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257A06" w:rsidRDefault="00D04CBE" w:rsidP="00472812">
      <w:pPr>
        <w:spacing w:after="0" w:line="240" w:lineRule="exact"/>
        <w:jc w:val="both"/>
        <w:rPr>
          <w:rFonts w:ascii="Arial" w:eastAsia="Calibri" w:hAnsi="Arial" w:cs="Arial"/>
          <w:b/>
          <w:color w:val="000000" w:themeColor="text1"/>
        </w:rPr>
      </w:pPr>
      <w:r w:rsidRPr="00257A06">
        <w:rPr>
          <w:rFonts w:ascii="Arial" w:eastAsia="Calibri" w:hAnsi="Arial" w:cs="Arial"/>
          <w:b/>
          <w:color w:val="000000" w:themeColor="text1"/>
        </w:rPr>
        <w:t>Journal of the American Association for Laboratory Animal Science</w:t>
      </w:r>
    </w:p>
    <w:p w14:paraId="566E5FE3" w14:textId="30B4AACB" w:rsidR="00D04CBE" w:rsidRPr="00257A06" w:rsidRDefault="00D04CBE" w:rsidP="00472812">
      <w:pPr>
        <w:spacing w:after="0" w:line="240" w:lineRule="exact"/>
        <w:jc w:val="both"/>
        <w:rPr>
          <w:rFonts w:ascii="Arial" w:eastAsia="Calibri" w:hAnsi="Arial" w:cs="Arial"/>
          <w:color w:val="000000" w:themeColor="text1"/>
        </w:rPr>
      </w:pPr>
      <w:r w:rsidRPr="00257A06">
        <w:rPr>
          <w:rFonts w:ascii="Arial" w:eastAsia="Calibri" w:hAnsi="Arial" w:cs="Arial"/>
          <w:color w:val="000000" w:themeColor="text1"/>
        </w:rPr>
        <w:t>V</w:t>
      </w:r>
      <w:r w:rsidR="006F045F" w:rsidRPr="00257A06">
        <w:rPr>
          <w:rFonts w:ascii="Arial" w:eastAsia="Calibri" w:hAnsi="Arial" w:cs="Arial"/>
          <w:color w:val="000000" w:themeColor="text1"/>
        </w:rPr>
        <w:t>olume 5</w:t>
      </w:r>
      <w:r w:rsidR="00E85F4A" w:rsidRPr="00257A06">
        <w:rPr>
          <w:rFonts w:ascii="Arial" w:eastAsia="Calibri" w:hAnsi="Arial" w:cs="Arial"/>
          <w:color w:val="000000" w:themeColor="text1"/>
        </w:rPr>
        <w:t>8</w:t>
      </w:r>
      <w:r w:rsidR="006F045F" w:rsidRPr="00257A06">
        <w:rPr>
          <w:rFonts w:ascii="Arial" w:eastAsia="Calibri" w:hAnsi="Arial" w:cs="Arial"/>
          <w:color w:val="000000" w:themeColor="text1"/>
        </w:rPr>
        <w:t>, Number 1, January 201</w:t>
      </w:r>
      <w:r w:rsidR="00E85F4A" w:rsidRPr="00257A06">
        <w:rPr>
          <w:rFonts w:ascii="Arial" w:eastAsia="Calibri" w:hAnsi="Arial" w:cs="Arial"/>
          <w:color w:val="000000" w:themeColor="text1"/>
        </w:rPr>
        <w:t>9</w:t>
      </w:r>
    </w:p>
    <w:p w14:paraId="29369109" w14:textId="77777777" w:rsidR="00631538" w:rsidRPr="00257A06" w:rsidRDefault="00631538" w:rsidP="00472812">
      <w:pPr>
        <w:spacing w:after="0" w:line="240" w:lineRule="exact"/>
        <w:jc w:val="both"/>
        <w:rPr>
          <w:rFonts w:ascii="Arial" w:hAnsi="Arial" w:cs="Arial"/>
          <w:color w:val="000000" w:themeColor="text1"/>
        </w:rPr>
      </w:pPr>
    </w:p>
    <w:p w14:paraId="36B5CA6A" w14:textId="77777777" w:rsidR="00D64259" w:rsidRPr="00257A06" w:rsidRDefault="00D64259" w:rsidP="00472812">
      <w:pPr>
        <w:autoSpaceDE w:val="0"/>
        <w:autoSpaceDN w:val="0"/>
        <w:adjustRightInd w:val="0"/>
        <w:spacing w:after="0" w:line="240" w:lineRule="exact"/>
        <w:jc w:val="both"/>
        <w:rPr>
          <w:rFonts w:ascii="Arial" w:hAnsi="Arial" w:cs="Arial"/>
          <w:b/>
          <w:color w:val="000000" w:themeColor="text1"/>
        </w:rPr>
      </w:pPr>
      <w:r w:rsidRPr="00257A06">
        <w:rPr>
          <w:rFonts w:ascii="Arial" w:hAnsi="Arial" w:cs="Arial"/>
          <w:b/>
          <w:color w:val="000000" w:themeColor="text1"/>
        </w:rPr>
        <w:t>ORIGINAL RESEARCH</w:t>
      </w:r>
    </w:p>
    <w:p w14:paraId="77232324" w14:textId="77777777" w:rsidR="00D64259" w:rsidRPr="00257A06" w:rsidRDefault="00D64259" w:rsidP="00472812">
      <w:pPr>
        <w:autoSpaceDE w:val="0"/>
        <w:autoSpaceDN w:val="0"/>
        <w:adjustRightInd w:val="0"/>
        <w:spacing w:after="0" w:line="240" w:lineRule="exact"/>
        <w:jc w:val="both"/>
        <w:rPr>
          <w:rFonts w:ascii="Arial" w:hAnsi="Arial" w:cs="Arial"/>
          <w:b/>
          <w:color w:val="000000" w:themeColor="text1"/>
        </w:rPr>
      </w:pPr>
    </w:p>
    <w:p w14:paraId="647C0A39" w14:textId="43E31F7E" w:rsidR="002C3750" w:rsidRPr="00257A06" w:rsidRDefault="002C3750" w:rsidP="00472812">
      <w:pPr>
        <w:autoSpaceDE w:val="0"/>
        <w:autoSpaceDN w:val="0"/>
        <w:adjustRightInd w:val="0"/>
        <w:spacing w:after="0" w:line="240" w:lineRule="exact"/>
        <w:jc w:val="both"/>
        <w:rPr>
          <w:rFonts w:ascii="Arial" w:hAnsi="Arial" w:cs="Arial"/>
          <w:b/>
          <w:i/>
          <w:color w:val="000000" w:themeColor="text1"/>
          <w:u w:val="single"/>
        </w:rPr>
      </w:pPr>
      <w:r w:rsidRPr="00257A06">
        <w:rPr>
          <w:rFonts w:ascii="Arial" w:hAnsi="Arial" w:cs="Arial"/>
          <w:b/>
          <w:i/>
          <w:color w:val="000000" w:themeColor="text1"/>
          <w:u w:val="single"/>
        </w:rPr>
        <w:t>Reproduction</w:t>
      </w:r>
    </w:p>
    <w:p w14:paraId="7B3BEDFA" w14:textId="66A83181"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257A06">
        <w:rPr>
          <w:rFonts w:ascii="Arial" w:hAnsi="Arial" w:cs="Arial"/>
          <w:b/>
          <w:color w:val="000000" w:themeColor="text1"/>
          <w:sz w:val="22"/>
          <w:szCs w:val="22"/>
        </w:rPr>
        <w:t>Li et al. Effects of Intrauterine Air Bubbles on Embryonic Development in Mice, pp. 7-15</w:t>
      </w:r>
    </w:p>
    <w:p w14:paraId="0FC6C08A" w14:textId="62593BBD" w:rsidR="002C3750" w:rsidRPr="00257A06" w:rsidRDefault="002C3750" w:rsidP="00472812">
      <w:pPr>
        <w:autoSpaceDE w:val="0"/>
        <w:autoSpaceDN w:val="0"/>
        <w:adjustRightInd w:val="0"/>
        <w:spacing w:after="0" w:line="240" w:lineRule="exact"/>
        <w:jc w:val="both"/>
        <w:rPr>
          <w:rFonts w:ascii="Arial" w:hAnsi="Arial" w:cs="Arial"/>
          <w:b/>
          <w:i/>
          <w:color w:val="000000" w:themeColor="text1"/>
          <w:u w:val="single"/>
        </w:rPr>
      </w:pPr>
    </w:p>
    <w:p w14:paraId="36CBFD87" w14:textId="7F33F50E"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bCs/>
          <w:color w:val="000000" w:themeColor="text1"/>
        </w:rPr>
        <w:t xml:space="preserve">Domain </w:t>
      </w:r>
      <w:r w:rsidRPr="00257A06">
        <w:rPr>
          <w:rStyle w:val="hlfld-title"/>
          <w:rFonts w:ascii="Arial" w:hAnsi="Arial" w:cs="Arial"/>
          <w:bCs/>
          <w:color w:val="000000" w:themeColor="text1"/>
        </w:rPr>
        <w:t>3</w:t>
      </w:r>
      <w:r w:rsidR="0005433C" w:rsidRPr="00257A06">
        <w:rPr>
          <w:rStyle w:val="hlfld-title"/>
          <w:rFonts w:ascii="Arial" w:hAnsi="Arial" w:cs="Arial"/>
          <w:bCs/>
          <w:color w:val="000000" w:themeColor="text1"/>
        </w:rPr>
        <w:t>:</w:t>
      </w:r>
      <w:r w:rsidRPr="00257A06">
        <w:rPr>
          <w:rStyle w:val="hlfld-title"/>
          <w:rFonts w:ascii="Arial" w:hAnsi="Arial" w:cs="Arial"/>
          <w:bCs/>
          <w:color w:val="000000" w:themeColor="text1"/>
        </w:rPr>
        <w:t xml:space="preserve"> Research</w:t>
      </w:r>
    </w:p>
    <w:p w14:paraId="4AC9FD95" w14:textId="6964B270" w:rsidR="00750A0C" w:rsidRPr="00257A06" w:rsidRDefault="00750A0C" w:rsidP="00472812">
      <w:pPr>
        <w:spacing w:after="0" w:line="240" w:lineRule="exact"/>
        <w:jc w:val="both"/>
        <w:rPr>
          <w:rFonts w:ascii="Arial" w:hAnsi="Arial" w:cs="Arial"/>
          <w:bCs/>
          <w:color w:val="000000" w:themeColor="text1"/>
        </w:rPr>
      </w:pPr>
      <w:r w:rsidRPr="00257A06">
        <w:rPr>
          <w:rStyle w:val="hlfld-title"/>
          <w:rFonts w:ascii="Arial" w:hAnsi="Arial" w:cs="Arial"/>
          <w:bCs/>
          <w:color w:val="000000" w:themeColor="text1"/>
        </w:rPr>
        <w:t>Primary</w:t>
      </w:r>
      <w:r w:rsidR="0005433C" w:rsidRPr="00257A06">
        <w:rPr>
          <w:rStyle w:val="hlfld-title"/>
          <w:rFonts w:ascii="Arial" w:hAnsi="Arial" w:cs="Arial"/>
          <w:bCs/>
          <w:color w:val="000000" w:themeColor="text1"/>
        </w:rPr>
        <w:t xml:space="preserve"> Species: M</w:t>
      </w:r>
      <w:r w:rsidRPr="00257A06">
        <w:rPr>
          <w:rStyle w:val="hlfld-title"/>
          <w:rFonts w:ascii="Arial" w:hAnsi="Arial" w:cs="Arial"/>
          <w:bCs/>
          <w:color w:val="000000" w:themeColor="text1"/>
        </w:rPr>
        <w:t>ouse</w:t>
      </w:r>
      <w:r w:rsidR="0005433C" w:rsidRPr="00257A06">
        <w:rPr>
          <w:rStyle w:val="hlfld-title"/>
          <w:rFonts w:ascii="Arial" w:hAnsi="Arial" w:cs="Arial"/>
          <w:bCs/>
          <w:color w:val="000000" w:themeColor="text1"/>
        </w:rPr>
        <w:t xml:space="preserve"> (</w:t>
      </w:r>
      <w:r w:rsidR="0005433C" w:rsidRPr="00257A06">
        <w:rPr>
          <w:rStyle w:val="hlfld-title"/>
          <w:rFonts w:ascii="Arial" w:hAnsi="Arial" w:cs="Arial"/>
          <w:bCs/>
          <w:i/>
          <w:color w:val="000000" w:themeColor="text1"/>
        </w:rPr>
        <w:t>Mus musculus</w:t>
      </w:r>
      <w:r w:rsidR="0005433C" w:rsidRPr="00257A06">
        <w:rPr>
          <w:rStyle w:val="hlfld-title"/>
          <w:rFonts w:ascii="Arial" w:hAnsi="Arial" w:cs="Arial"/>
          <w:bCs/>
          <w:color w:val="000000" w:themeColor="text1"/>
        </w:rPr>
        <w:t>)</w:t>
      </w:r>
      <w:bookmarkStart w:id="0" w:name="_GoBack"/>
      <w:bookmarkEnd w:id="0"/>
    </w:p>
    <w:p w14:paraId="4212194A" w14:textId="77777777"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 </w:t>
      </w:r>
    </w:p>
    <w:p w14:paraId="371F24BB" w14:textId="6937FEF1" w:rsidR="00750A0C" w:rsidRPr="00257A06" w:rsidRDefault="0005433C" w:rsidP="00472812">
      <w:pPr>
        <w:spacing w:after="0" w:line="240" w:lineRule="exact"/>
        <w:jc w:val="both"/>
        <w:rPr>
          <w:rFonts w:ascii="Arial" w:hAnsi="Arial" w:cs="Arial"/>
          <w:color w:val="000000" w:themeColor="text1"/>
        </w:rPr>
      </w:pPr>
      <w:r w:rsidRPr="00257A06">
        <w:rPr>
          <w:rFonts w:ascii="Arial" w:hAnsi="Arial" w:cs="Arial"/>
          <w:bCs/>
          <w:color w:val="000000" w:themeColor="text1"/>
          <w:u w:val="single"/>
        </w:rPr>
        <w:t>SUMMARY</w:t>
      </w:r>
      <w:r w:rsidRPr="00257A06">
        <w:rPr>
          <w:rFonts w:ascii="Arial" w:hAnsi="Arial" w:cs="Arial"/>
          <w:bCs/>
          <w:color w:val="000000" w:themeColor="text1"/>
        </w:rPr>
        <w:t xml:space="preserve">: </w:t>
      </w:r>
      <w:r w:rsidR="00750A0C" w:rsidRPr="00257A06">
        <w:rPr>
          <w:rFonts w:ascii="Arial" w:hAnsi="Arial" w:cs="Arial"/>
          <w:color w:val="000000" w:themeColor="text1"/>
        </w:rPr>
        <w:t xml:space="preserve">During murine embryo transfer, air bubbles frequently are loaded with embryos into the transfer catheter. Air bubbles reportedly can induce decidualization in mice, rats, and hamsters. The authors sought to clarify if this can </w:t>
      </w:r>
      <w:r w:rsidR="00355C67" w:rsidRPr="00257A06">
        <w:rPr>
          <w:rFonts w:ascii="Arial" w:hAnsi="Arial" w:cs="Arial"/>
          <w:color w:val="000000" w:themeColor="text1"/>
        </w:rPr>
        <w:t>disturb</w:t>
      </w:r>
      <w:r w:rsidR="00750A0C" w:rsidRPr="00257A06">
        <w:rPr>
          <w:rFonts w:ascii="Arial" w:hAnsi="Arial" w:cs="Arial"/>
          <w:color w:val="000000" w:themeColor="text1"/>
        </w:rPr>
        <w:t xml:space="preserve"> decidual gene expression, implantation, or embryonic development.</w:t>
      </w:r>
    </w:p>
    <w:p w14:paraId="06B3FF3A" w14:textId="77777777" w:rsidR="0005433C" w:rsidRPr="00257A06" w:rsidRDefault="0005433C" w:rsidP="00472812">
      <w:pPr>
        <w:spacing w:after="0" w:line="240" w:lineRule="exact"/>
        <w:jc w:val="both"/>
        <w:rPr>
          <w:rFonts w:ascii="Arial" w:hAnsi="Arial" w:cs="Arial"/>
          <w:color w:val="000000" w:themeColor="text1"/>
        </w:rPr>
      </w:pPr>
    </w:p>
    <w:p w14:paraId="40D0EB9B" w14:textId="77777777"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The study was carried out using CD1 females (age, 8 to 12 wk) and males (age, 3 to 10 mo) mice housed in standard conditions.</w:t>
      </w:r>
    </w:p>
    <w:p w14:paraId="29EB72B3" w14:textId="77777777" w:rsidR="00750A0C" w:rsidRPr="00257A06" w:rsidRDefault="00750A0C" w:rsidP="00472812">
      <w:pPr>
        <w:spacing w:after="0" w:line="240" w:lineRule="exact"/>
        <w:jc w:val="both"/>
        <w:rPr>
          <w:rFonts w:ascii="Arial" w:hAnsi="Arial" w:cs="Arial"/>
          <w:color w:val="000000" w:themeColor="text1"/>
        </w:rPr>
      </w:pPr>
    </w:p>
    <w:p w14:paraId="489C0B41" w14:textId="4105EEEC" w:rsidR="00750A0C" w:rsidRPr="00257A06" w:rsidRDefault="00750A0C" w:rsidP="00566AF0">
      <w:pPr>
        <w:pStyle w:val="ListParagraph"/>
        <w:numPr>
          <w:ilvl w:val="0"/>
          <w:numId w:val="4"/>
        </w:numPr>
        <w:spacing w:before="0" w:beforeAutospacing="0" w:after="0" w:afterAutospacing="0" w:line="240" w:lineRule="exact"/>
        <w:jc w:val="both"/>
        <w:rPr>
          <w:rFonts w:ascii="Arial" w:hAnsi="Arial" w:cs="Arial"/>
          <w:color w:val="000000" w:themeColor="text1"/>
          <w:sz w:val="22"/>
          <w:szCs w:val="22"/>
          <w:u w:val="single"/>
        </w:rPr>
      </w:pPr>
      <w:r w:rsidRPr="00257A06">
        <w:rPr>
          <w:rFonts w:ascii="Arial" w:hAnsi="Arial" w:cs="Arial"/>
          <w:bCs/>
          <w:color w:val="000000" w:themeColor="text1"/>
          <w:sz w:val="22"/>
          <w:szCs w:val="22"/>
          <w:u w:val="single"/>
        </w:rPr>
        <w:t>Air</w:t>
      </w:r>
      <w:r w:rsidR="0005433C" w:rsidRPr="00257A06">
        <w:rPr>
          <w:rFonts w:ascii="Arial" w:hAnsi="Arial" w:cs="Arial"/>
          <w:bCs/>
          <w:color w:val="000000" w:themeColor="text1"/>
          <w:sz w:val="22"/>
          <w:szCs w:val="22"/>
          <w:u w:val="single"/>
        </w:rPr>
        <w:t>-Induced Decidualization In Pseudopregnant Mice</w:t>
      </w:r>
    </w:p>
    <w:p w14:paraId="2568885E" w14:textId="77777777" w:rsidR="00750A0C" w:rsidRPr="00257A06" w:rsidRDefault="00750A0C" w:rsidP="00472812">
      <w:pPr>
        <w:pStyle w:val="ListParagraph"/>
        <w:spacing w:before="0" w:beforeAutospacing="0" w:after="0" w:afterAutospacing="0" w:line="240" w:lineRule="exact"/>
        <w:jc w:val="both"/>
        <w:rPr>
          <w:rFonts w:ascii="Arial" w:eastAsiaTheme="minorHAnsi" w:hAnsi="Arial" w:cs="Arial"/>
          <w:color w:val="000000" w:themeColor="text1"/>
          <w:sz w:val="22"/>
          <w:szCs w:val="22"/>
        </w:rPr>
      </w:pPr>
    </w:p>
    <w:p w14:paraId="36444A20" w14:textId="3B0DFD52"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 xml:space="preserve">On day 3.5 of pseudopregnancy (induced by </w:t>
      </w:r>
      <w:r w:rsidR="00355C67" w:rsidRPr="00257A06">
        <w:rPr>
          <w:rFonts w:ascii="Arial" w:hAnsi="Arial" w:cs="Arial"/>
          <w:color w:val="000000" w:themeColor="text1"/>
        </w:rPr>
        <w:t>making</w:t>
      </w:r>
      <w:r w:rsidRPr="00257A06">
        <w:rPr>
          <w:rFonts w:ascii="Arial" w:hAnsi="Arial" w:cs="Arial"/>
          <w:color w:val="000000" w:themeColor="text1"/>
        </w:rPr>
        <w:t xml:space="preserve"> with vasectomized males), between 1500 to 1700*, air was infused into the lumen of a single uterine horn (stimulated) by using transcervical embryo transfer (TCET) devices.</w:t>
      </w:r>
    </w:p>
    <w:p w14:paraId="74DC8E81" w14:textId="77777777" w:rsidR="00750A0C" w:rsidRPr="00257A06" w:rsidRDefault="00750A0C" w:rsidP="00472812">
      <w:pPr>
        <w:spacing w:after="0" w:line="240" w:lineRule="exact"/>
        <w:jc w:val="both"/>
        <w:rPr>
          <w:rFonts w:ascii="Arial" w:hAnsi="Arial" w:cs="Arial"/>
          <w:color w:val="000000" w:themeColor="text1"/>
        </w:rPr>
      </w:pPr>
    </w:p>
    <w:p w14:paraId="4C53E5BF" w14:textId="6D641056" w:rsidR="00750A0C" w:rsidRPr="00257A06" w:rsidRDefault="00750A0C" w:rsidP="00566AF0">
      <w:pPr>
        <w:pStyle w:val="ListParagraph"/>
        <w:numPr>
          <w:ilvl w:val="0"/>
          <w:numId w:val="4"/>
        </w:numPr>
        <w:spacing w:before="0" w:beforeAutospacing="0" w:after="0" w:afterAutospacing="0" w:line="240" w:lineRule="exact"/>
        <w:jc w:val="both"/>
        <w:rPr>
          <w:rFonts w:ascii="Arial" w:hAnsi="Arial" w:cs="Arial"/>
          <w:color w:val="000000" w:themeColor="text1"/>
          <w:sz w:val="22"/>
          <w:szCs w:val="22"/>
          <w:u w:val="single"/>
        </w:rPr>
      </w:pPr>
      <w:r w:rsidRPr="00257A06">
        <w:rPr>
          <w:rFonts w:ascii="Arial" w:hAnsi="Arial" w:cs="Arial"/>
          <w:bCs/>
          <w:color w:val="000000" w:themeColor="text1"/>
          <w:sz w:val="22"/>
          <w:szCs w:val="22"/>
          <w:u w:val="single"/>
        </w:rPr>
        <w:t>Air</w:t>
      </w:r>
      <w:r w:rsidR="0005433C" w:rsidRPr="00257A06">
        <w:rPr>
          <w:rFonts w:ascii="Arial" w:hAnsi="Arial" w:cs="Arial"/>
          <w:bCs/>
          <w:color w:val="000000" w:themeColor="text1"/>
          <w:sz w:val="22"/>
          <w:szCs w:val="22"/>
          <w:u w:val="single"/>
        </w:rPr>
        <w:t>-Induced Decidualization In Pregnant Mice</w:t>
      </w:r>
    </w:p>
    <w:p w14:paraId="49A1A608" w14:textId="77777777" w:rsidR="00750A0C" w:rsidRPr="00257A06" w:rsidRDefault="00750A0C" w:rsidP="00472812">
      <w:pPr>
        <w:spacing w:after="0" w:line="240" w:lineRule="exact"/>
        <w:jc w:val="both"/>
        <w:rPr>
          <w:rFonts w:ascii="Arial" w:eastAsiaTheme="minorHAnsi" w:hAnsi="Arial" w:cs="Arial"/>
          <w:color w:val="000000" w:themeColor="text1"/>
        </w:rPr>
      </w:pPr>
    </w:p>
    <w:p w14:paraId="596B4BFC" w14:textId="77777777"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 xml:space="preserve">On the afternoon of days 1.5, 2.5, 3.5, and 4.5, pregnant females underwent air infusion into a unilateral uterine horn by using TCET devices; in contralateral (control) horns, normal embryo implantation was allowed to occur. </w:t>
      </w:r>
    </w:p>
    <w:p w14:paraId="044EDC8A" w14:textId="77777777" w:rsidR="00750A0C" w:rsidRPr="00257A06" w:rsidRDefault="00750A0C" w:rsidP="00472812">
      <w:pPr>
        <w:spacing w:after="0" w:line="240" w:lineRule="exact"/>
        <w:ind w:right="35"/>
        <w:jc w:val="both"/>
        <w:rPr>
          <w:rFonts w:ascii="Arial" w:hAnsi="Arial" w:cs="Arial"/>
          <w:color w:val="000000" w:themeColor="text1"/>
        </w:rPr>
      </w:pPr>
    </w:p>
    <w:p w14:paraId="606F5360" w14:textId="05331FBA" w:rsidR="00750A0C" w:rsidRPr="00257A06" w:rsidRDefault="00750A0C" w:rsidP="00566AF0">
      <w:pPr>
        <w:pStyle w:val="ListParagraph"/>
        <w:numPr>
          <w:ilvl w:val="0"/>
          <w:numId w:val="4"/>
        </w:numPr>
        <w:spacing w:before="0" w:beforeAutospacing="0" w:after="0" w:afterAutospacing="0" w:line="240" w:lineRule="exact"/>
        <w:ind w:right="35"/>
        <w:jc w:val="both"/>
        <w:rPr>
          <w:rFonts w:ascii="Arial" w:hAnsi="Arial" w:cs="Arial"/>
          <w:color w:val="000000" w:themeColor="text1"/>
          <w:sz w:val="22"/>
          <w:szCs w:val="22"/>
          <w:u w:val="single"/>
        </w:rPr>
      </w:pPr>
      <w:r w:rsidRPr="00257A06">
        <w:rPr>
          <w:rFonts w:ascii="Arial" w:hAnsi="Arial" w:cs="Arial"/>
          <w:bCs/>
          <w:color w:val="000000" w:themeColor="text1"/>
          <w:sz w:val="22"/>
          <w:szCs w:val="22"/>
          <w:u w:val="single"/>
        </w:rPr>
        <w:t xml:space="preserve">Tetraploid </w:t>
      </w:r>
      <w:r w:rsidR="0005433C" w:rsidRPr="00257A06">
        <w:rPr>
          <w:rFonts w:ascii="Arial" w:hAnsi="Arial" w:cs="Arial"/>
          <w:bCs/>
          <w:color w:val="000000" w:themeColor="text1"/>
          <w:sz w:val="22"/>
          <w:szCs w:val="22"/>
          <w:u w:val="single"/>
        </w:rPr>
        <w:t>Embryo-Induced Decidualization</w:t>
      </w:r>
    </w:p>
    <w:p w14:paraId="29DE8163" w14:textId="77777777" w:rsidR="00750A0C" w:rsidRPr="00257A06" w:rsidRDefault="00750A0C" w:rsidP="00472812">
      <w:pPr>
        <w:spacing w:after="0" w:line="240" w:lineRule="exact"/>
        <w:ind w:right="35"/>
        <w:jc w:val="both"/>
        <w:rPr>
          <w:rFonts w:ascii="Arial" w:eastAsiaTheme="minorHAnsi" w:hAnsi="Arial" w:cs="Arial"/>
          <w:color w:val="000000" w:themeColor="text1"/>
        </w:rPr>
      </w:pPr>
    </w:p>
    <w:p w14:paraId="7283BF42" w14:textId="23B048FD"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 xml:space="preserve">Tetraploid embryos were prepared as described in Kaufman MH, Webb S. 1990 Development 110:1121–1132. </w:t>
      </w:r>
    </w:p>
    <w:p w14:paraId="748FE5EA" w14:textId="77777777" w:rsidR="0005433C" w:rsidRPr="00257A06" w:rsidRDefault="0005433C" w:rsidP="00472812">
      <w:pPr>
        <w:spacing w:after="0" w:line="240" w:lineRule="exact"/>
        <w:ind w:right="35"/>
        <w:jc w:val="both"/>
        <w:rPr>
          <w:rFonts w:ascii="Arial" w:hAnsi="Arial" w:cs="Arial"/>
          <w:color w:val="000000" w:themeColor="text1"/>
        </w:rPr>
      </w:pPr>
    </w:p>
    <w:p w14:paraId="434D3678" w14:textId="77777777"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 xml:space="preserve">The tetraploid embryos were surgically transferred into the right oviducts of pseudopregnant day 0.5 mice. After 3 d, these mice underwent intrauterine air infusion into the left uterine horns. </w:t>
      </w:r>
    </w:p>
    <w:p w14:paraId="042F7E3A" w14:textId="77777777" w:rsidR="00750A0C" w:rsidRPr="00257A06" w:rsidRDefault="00750A0C" w:rsidP="00472812">
      <w:pPr>
        <w:spacing w:after="0" w:line="240" w:lineRule="exact"/>
        <w:ind w:right="35"/>
        <w:jc w:val="both"/>
        <w:rPr>
          <w:rFonts w:ascii="Arial" w:hAnsi="Arial" w:cs="Arial"/>
          <w:color w:val="000000" w:themeColor="text1"/>
        </w:rPr>
      </w:pPr>
    </w:p>
    <w:p w14:paraId="2D0A2860" w14:textId="755DC5FF" w:rsidR="00750A0C" w:rsidRPr="00257A06" w:rsidRDefault="00750A0C" w:rsidP="00566AF0">
      <w:pPr>
        <w:pStyle w:val="ListParagraph"/>
        <w:numPr>
          <w:ilvl w:val="0"/>
          <w:numId w:val="4"/>
        </w:numPr>
        <w:spacing w:before="0" w:beforeAutospacing="0" w:after="0" w:afterAutospacing="0" w:line="240" w:lineRule="exact"/>
        <w:ind w:right="35"/>
        <w:jc w:val="both"/>
        <w:rPr>
          <w:rFonts w:ascii="Arial" w:hAnsi="Arial" w:cs="Arial"/>
          <w:color w:val="000000" w:themeColor="text1"/>
          <w:sz w:val="22"/>
          <w:szCs w:val="22"/>
          <w:u w:val="single"/>
        </w:rPr>
      </w:pPr>
      <w:r w:rsidRPr="00257A06">
        <w:rPr>
          <w:rFonts w:ascii="Arial" w:hAnsi="Arial" w:cs="Arial"/>
          <w:bCs/>
          <w:color w:val="000000" w:themeColor="text1"/>
          <w:sz w:val="22"/>
          <w:szCs w:val="22"/>
          <w:u w:val="single"/>
        </w:rPr>
        <w:t>Oocyte-induced decidualization</w:t>
      </w:r>
    </w:p>
    <w:p w14:paraId="79BBB247" w14:textId="77777777" w:rsidR="00750A0C" w:rsidRPr="00257A06" w:rsidRDefault="00750A0C" w:rsidP="00472812">
      <w:pPr>
        <w:spacing w:after="0" w:line="240" w:lineRule="exact"/>
        <w:ind w:right="35"/>
        <w:jc w:val="both"/>
        <w:rPr>
          <w:rFonts w:ascii="Arial" w:eastAsiaTheme="minorHAnsi" w:hAnsi="Arial" w:cs="Arial"/>
          <w:color w:val="000000" w:themeColor="text1"/>
        </w:rPr>
      </w:pPr>
    </w:p>
    <w:p w14:paraId="30B351F8" w14:textId="77777777"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 xml:space="preserve">Germinal vesicle (GV) oocytes were collected from females and transferred (12 GV oocytes per recipient) into a single uterine horn of day 3.5 pseudopregnant mice by using TCET devices. </w:t>
      </w:r>
    </w:p>
    <w:p w14:paraId="6A5C5A74" w14:textId="77777777" w:rsidR="00750A0C" w:rsidRPr="00257A06" w:rsidRDefault="00750A0C" w:rsidP="00472812">
      <w:pPr>
        <w:spacing w:after="0" w:line="240" w:lineRule="exact"/>
        <w:ind w:right="35"/>
        <w:jc w:val="both"/>
        <w:rPr>
          <w:rFonts w:ascii="Arial" w:hAnsi="Arial" w:cs="Arial"/>
          <w:color w:val="000000" w:themeColor="text1"/>
        </w:rPr>
      </w:pPr>
    </w:p>
    <w:p w14:paraId="7406F94A" w14:textId="2981BA5B" w:rsidR="00750A0C" w:rsidRPr="00257A06" w:rsidRDefault="00750A0C" w:rsidP="00566AF0">
      <w:pPr>
        <w:pStyle w:val="ListParagraph"/>
        <w:numPr>
          <w:ilvl w:val="0"/>
          <w:numId w:val="4"/>
        </w:numPr>
        <w:spacing w:before="0" w:beforeAutospacing="0" w:after="0" w:afterAutospacing="0" w:line="240" w:lineRule="exact"/>
        <w:jc w:val="both"/>
        <w:rPr>
          <w:rFonts w:ascii="Arial" w:hAnsi="Arial" w:cs="Arial"/>
          <w:color w:val="000000" w:themeColor="text1"/>
          <w:sz w:val="22"/>
          <w:szCs w:val="22"/>
          <w:u w:val="single"/>
        </w:rPr>
      </w:pPr>
      <w:r w:rsidRPr="00257A06">
        <w:rPr>
          <w:rFonts w:ascii="Arial" w:hAnsi="Arial" w:cs="Arial"/>
          <w:bCs/>
          <w:color w:val="000000" w:themeColor="text1"/>
          <w:sz w:val="22"/>
          <w:szCs w:val="22"/>
          <w:u w:val="single"/>
        </w:rPr>
        <w:t>Embryo transfer</w:t>
      </w:r>
    </w:p>
    <w:p w14:paraId="4A969454" w14:textId="77777777" w:rsidR="00750A0C" w:rsidRPr="00257A06" w:rsidRDefault="00750A0C" w:rsidP="00472812">
      <w:pPr>
        <w:pStyle w:val="ListParagraph"/>
        <w:spacing w:before="0" w:beforeAutospacing="0" w:after="0" w:afterAutospacing="0" w:line="240" w:lineRule="exact"/>
        <w:jc w:val="both"/>
        <w:rPr>
          <w:rFonts w:ascii="Arial" w:eastAsiaTheme="minorHAnsi" w:hAnsi="Arial" w:cs="Arial"/>
          <w:color w:val="000000" w:themeColor="text1"/>
          <w:sz w:val="22"/>
          <w:szCs w:val="22"/>
        </w:rPr>
      </w:pPr>
    </w:p>
    <w:p w14:paraId="0DC52B84" w14:textId="37EC5C82"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Naturally matured blastocysts (6 to 10; with or without air) were transferred into a single uterine horn in day 2.5 pseudopregnant mice by using TCET devices. Pregnant recipients were necropsied on day 7.5, and embryo implantation and uterine decidualization were examined. Tetraploid embryos were surgically transferred into the oviducts of day 0.5 pseudopregnant female mice</w:t>
      </w:r>
      <w:r w:rsidR="0005433C" w:rsidRPr="00257A06">
        <w:rPr>
          <w:rFonts w:ascii="Arial" w:hAnsi="Arial" w:cs="Arial"/>
          <w:color w:val="000000" w:themeColor="text1"/>
        </w:rPr>
        <w:t>.</w:t>
      </w:r>
    </w:p>
    <w:p w14:paraId="01A5BE99" w14:textId="77777777" w:rsidR="0005433C" w:rsidRPr="00257A06" w:rsidRDefault="0005433C" w:rsidP="00472812">
      <w:pPr>
        <w:spacing w:after="0" w:line="240" w:lineRule="exact"/>
        <w:jc w:val="both"/>
        <w:rPr>
          <w:rFonts w:ascii="Arial" w:hAnsi="Arial" w:cs="Arial"/>
          <w:color w:val="000000" w:themeColor="text1"/>
        </w:rPr>
      </w:pPr>
    </w:p>
    <w:p w14:paraId="602327FD" w14:textId="77777777"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After 3 d, these mice again underwent intrauterine air infusion into the left uterine horn by using a glass transfer pipette.</w:t>
      </w:r>
    </w:p>
    <w:p w14:paraId="3FC2083A" w14:textId="77777777" w:rsidR="00750A0C" w:rsidRPr="00257A06" w:rsidRDefault="00750A0C" w:rsidP="00472812">
      <w:pPr>
        <w:spacing w:after="0" w:line="240" w:lineRule="exact"/>
        <w:jc w:val="both"/>
        <w:rPr>
          <w:rFonts w:ascii="Arial" w:hAnsi="Arial" w:cs="Arial"/>
          <w:color w:val="000000" w:themeColor="text1"/>
        </w:rPr>
      </w:pPr>
    </w:p>
    <w:p w14:paraId="11C26174" w14:textId="2A1E09D5" w:rsidR="00750A0C" w:rsidRPr="00257A06" w:rsidRDefault="0005433C" w:rsidP="00472812">
      <w:pPr>
        <w:spacing w:after="0" w:line="240" w:lineRule="exact"/>
        <w:jc w:val="both"/>
        <w:rPr>
          <w:rFonts w:ascii="Arial" w:hAnsi="Arial" w:cs="Arial"/>
          <w:color w:val="000000" w:themeColor="text1"/>
          <w:u w:val="single"/>
        </w:rPr>
      </w:pPr>
      <w:r w:rsidRPr="00257A06">
        <w:rPr>
          <w:rFonts w:ascii="Arial" w:hAnsi="Arial" w:cs="Arial"/>
          <w:color w:val="000000" w:themeColor="text1"/>
          <w:u w:val="single"/>
        </w:rPr>
        <w:t>RESULTS</w:t>
      </w:r>
    </w:p>
    <w:p w14:paraId="69216472" w14:textId="77777777" w:rsidR="00750A0C" w:rsidRPr="00257A06" w:rsidRDefault="00750A0C" w:rsidP="00472812">
      <w:pPr>
        <w:spacing w:after="0" w:line="240" w:lineRule="exact"/>
        <w:jc w:val="both"/>
        <w:rPr>
          <w:rFonts w:ascii="Arial" w:hAnsi="Arial" w:cs="Arial"/>
          <w:color w:val="000000" w:themeColor="text1"/>
        </w:rPr>
      </w:pPr>
    </w:p>
    <w:p w14:paraId="41176A4A" w14:textId="5BAA92C5"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bCs/>
          <w:color w:val="000000" w:themeColor="text1"/>
          <w:u w:val="single"/>
        </w:rPr>
        <w:lastRenderedPageBreak/>
        <w:t>Air-</w:t>
      </w:r>
      <w:r w:rsidR="0005433C" w:rsidRPr="00257A06">
        <w:rPr>
          <w:rFonts w:ascii="Arial" w:hAnsi="Arial" w:cs="Arial"/>
          <w:bCs/>
          <w:color w:val="000000" w:themeColor="text1"/>
          <w:u w:val="single"/>
        </w:rPr>
        <w:t>Induced Decidualization In Pseudopregnant Mice</w:t>
      </w:r>
      <w:r w:rsidR="0005433C" w:rsidRPr="00257A06">
        <w:rPr>
          <w:rFonts w:ascii="Arial" w:hAnsi="Arial" w:cs="Arial"/>
          <w:bCs/>
          <w:color w:val="000000" w:themeColor="text1"/>
        </w:rPr>
        <w:t>:</w:t>
      </w:r>
      <w:r w:rsidRPr="00257A06">
        <w:rPr>
          <w:rFonts w:ascii="Arial" w:hAnsi="Arial" w:cs="Arial"/>
          <w:color w:val="000000" w:themeColor="text1"/>
        </w:rPr>
        <w:t xml:space="preserve"> To choose an appropriate volume of air for intrauterine infusion in this study, the authors used TCET devices to infuse 0.5, 1.0, 2.0, 5.0, or 10.0 µL into the uterine lumen of 8 day 3.5 pseudopregnant mice. At 4 d after air infusion, all mice displayed a dilated and nonbeaded appearance, consistent with decidualization, in the infused uterine horn. This phenomenon did not occur in the contralateral uterine horn, indicating that decidualization was induced by the infused air. The mean weight of the uterine horns infused with air (725 </w:t>
      </w:r>
      <w:r w:rsidRPr="00257A06">
        <w:rPr>
          <w:rFonts w:ascii="Arial" w:hAnsi="Arial" w:cs="Arial"/>
          <w:bCs/>
          <w:color w:val="000000" w:themeColor="text1"/>
        </w:rPr>
        <w:t>±</w:t>
      </w:r>
      <w:r w:rsidRPr="00257A06">
        <w:rPr>
          <w:rFonts w:ascii="Arial" w:hAnsi="Arial" w:cs="Arial"/>
          <w:color w:val="000000" w:themeColor="text1"/>
        </w:rPr>
        <w:t xml:space="preserve"> 170 mg) was significantly (</w:t>
      </w:r>
      <w:r w:rsidRPr="00257A06">
        <w:rPr>
          <w:rFonts w:ascii="Arial" w:hAnsi="Arial" w:cs="Arial"/>
          <w:i/>
          <w:iCs/>
          <w:color w:val="000000" w:themeColor="text1"/>
        </w:rPr>
        <w:t xml:space="preserve">P </w:t>
      </w:r>
      <w:r w:rsidRPr="00257A06">
        <w:rPr>
          <w:rFonts w:ascii="Arial" w:hAnsi="Arial" w:cs="Arial"/>
          <w:bCs/>
          <w:color w:val="000000" w:themeColor="text1"/>
        </w:rPr>
        <w:t>&lt;</w:t>
      </w:r>
      <w:r w:rsidRPr="00257A06">
        <w:rPr>
          <w:rFonts w:ascii="Arial" w:hAnsi="Arial" w:cs="Arial"/>
          <w:color w:val="000000" w:themeColor="text1"/>
        </w:rPr>
        <w:t xml:space="preserve"> 0.001) greater than noninfused horns (74 </w:t>
      </w:r>
      <w:r w:rsidRPr="00257A06">
        <w:rPr>
          <w:rFonts w:ascii="Arial" w:hAnsi="Arial" w:cs="Arial"/>
          <w:bCs/>
          <w:color w:val="000000" w:themeColor="text1"/>
        </w:rPr>
        <w:t>±</w:t>
      </w:r>
      <w:r w:rsidRPr="00257A06">
        <w:rPr>
          <w:rFonts w:ascii="Arial" w:hAnsi="Arial" w:cs="Arial"/>
          <w:color w:val="000000" w:themeColor="text1"/>
        </w:rPr>
        <w:t xml:space="preserve"> 37mg, </w:t>
      </w:r>
      <w:r w:rsidRPr="00257A06">
        <w:rPr>
          <w:rFonts w:ascii="Arial" w:hAnsi="Arial" w:cs="Arial"/>
          <w:i/>
          <w:iCs/>
          <w:color w:val="000000" w:themeColor="text1"/>
        </w:rPr>
        <w:t>n</w:t>
      </w:r>
      <w:r w:rsidRPr="00257A06">
        <w:rPr>
          <w:rFonts w:ascii="Arial" w:hAnsi="Arial" w:cs="Arial"/>
          <w:color w:val="000000" w:themeColor="text1"/>
        </w:rPr>
        <w:t xml:space="preserve"> = 8); the mean diameter of air-infused horns was greater (</w:t>
      </w:r>
      <w:r w:rsidRPr="00257A06">
        <w:rPr>
          <w:rFonts w:ascii="Arial" w:hAnsi="Arial" w:cs="Arial"/>
          <w:i/>
          <w:iCs/>
          <w:color w:val="000000" w:themeColor="text1"/>
        </w:rPr>
        <w:t xml:space="preserve">P </w:t>
      </w:r>
      <w:r w:rsidRPr="00257A06">
        <w:rPr>
          <w:rFonts w:ascii="Arial" w:hAnsi="Arial" w:cs="Arial"/>
          <w:bCs/>
          <w:color w:val="000000" w:themeColor="text1"/>
        </w:rPr>
        <w:t>&lt;</w:t>
      </w:r>
      <w:r w:rsidRPr="00257A06">
        <w:rPr>
          <w:rFonts w:ascii="Arial" w:hAnsi="Arial" w:cs="Arial"/>
          <w:color w:val="000000" w:themeColor="text1"/>
        </w:rPr>
        <w:t xml:space="preserve"> 0.001) as well (5.8 </w:t>
      </w:r>
      <w:r w:rsidRPr="00257A06">
        <w:rPr>
          <w:rFonts w:ascii="Arial" w:hAnsi="Arial" w:cs="Arial"/>
          <w:bCs/>
          <w:color w:val="000000" w:themeColor="text1"/>
        </w:rPr>
        <w:t>±</w:t>
      </w:r>
      <w:r w:rsidRPr="00257A06">
        <w:rPr>
          <w:rFonts w:ascii="Arial" w:hAnsi="Arial" w:cs="Arial"/>
          <w:color w:val="000000" w:themeColor="text1"/>
        </w:rPr>
        <w:t xml:space="preserve"> 1.2mm compared with 1.3 </w:t>
      </w:r>
      <w:r w:rsidRPr="00257A06">
        <w:rPr>
          <w:rFonts w:ascii="Arial" w:hAnsi="Arial" w:cs="Arial"/>
          <w:bCs/>
          <w:color w:val="000000" w:themeColor="text1"/>
        </w:rPr>
        <w:t>±</w:t>
      </w:r>
      <w:r w:rsidRPr="00257A06">
        <w:rPr>
          <w:rFonts w:ascii="Arial" w:hAnsi="Arial" w:cs="Arial"/>
          <w:color w:val="000000" w:themeColor="text1"/>
        </w:rPr>
        <w:t xml:space="preserve"> 0.7mm, </w:t>
      </w:r>
      <w:r w:rsidRPr="00257A06">
        <w:rPr>
          <w:rFonts w:ascii="Arial" w:hAnsi="Arial" w:cs="Arial"/>
          <w:i/>
          <w:iCs/>
          <w:color w:val="000000" w:themeColor="text1"/>
        </w:rPr>
        <w:t>n</w:t>
      </w:r>
      <w:r w:rsidRPr="00257A06">
        <w:rPr>
          <w:rFonts w:ascii="Arial" w:hAnsi="Arial" w:cs="Arial"/>
          <w:color w:val="000000" w:themeColor="text1"/>
        </w:rPr>
        <w:t xml:space="preserve"> = 8). Decidualization induced by different volumes of infused air yielded different scores.</w:t>
      </w:r>
    </w:p>
    <w:p w14:paraId="234A97C1" w14:textId="77777777" w:rsidR="0005433C" w:rsidRPr="00257A06" w:rsidRDefault="0005433C" w:rsidP="00472812">
      <w:pPr>
        <w:spacing w:after="0" w:line="240" w:lineRule="exact"/>
        <w:ind w:right="35"/>
        <w:jc w:val="both"/>
        <w:rPr>
          <w:rFonts w:ascii="Arial" w:hAnsi="Arial" w:cs="Arial"/>
          <w:color w:val="000000" w:themeColor="text1"/>
        </w:rPr>
      </w:pPr>
    </w:p>
    <w:p w14:paraId="7D8BD8F1" w14:textId="2AB10BE7"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 xml:space="preserve">At volumes of 2.0 µL and lower, the score was positively correlated (r = 0.99, </w:t>
      </w:r>
      <w:r w:rsidRPr="00257A06">
        <w:rPr>
          <w:rFonts w:ascii="Arial" w:hAnsi="Arial" w:cs="Arial"/>
          <w:i/>
          <w:iCs/>
          <w:color w:val="000000" w:themeColor="text1"/>
        </w:rPr>
        <w:t xml:space="preserve">P </w:t>
      </w:r>
      <w:r w:rsidRPr="00257A06">
        <w:rPr>
          <w:rFonts w:ascii="Arial" w:hAnsi="Arial" w:cs="Arial"/>
          <w:bCs/>
          <w:color w:val="000000" w:themeColor="text1"/>
        </w:rPr>
        <w:t>&lt;</w:t>
      </w:r>
      <w:r w:rsidRPr="00257A06">
        <w:rPr>
          <w:rFonts w:ascii="Arial" w:hAnsi="Arial" w:cs="Arial"/>
          <w:color w:val="000000" w:themeColor="text1"/>
        </w:rPr>
        <w:t xml:space="preserve"> 0.001) with the volume of air infused; at volumes above 2.0 µL, the score did not increase with the increase in air volume. In light of these data, the </w:t>
      </w:r>
      <w:r w:rsidR="00355C67" w:rsidRPr="00257A06">
        <w:rPr>
          <w:rFonts w:ascii="Arial" w:hAnsi="Arial" w:cs="Arial"/>
          <w:color w:val="000000" w:themeColor="text1"/>
        </w:rPr>
        <w:t>authors</w:t>
      </w:r>
      <w:r w:rsidRPr="00257A06">
        <w:rPr>
          <w:rFonts w:ascii="Arial" w:hAnsi="Arial" w:cs="Arial"/>
          <w:color w:val="000000" w:themeColor="text1"/>
        </w:rPr>
        <w:t xml:space="preserve"> selected a dose of 2.0 µL of air for all subsequent experiments. </w:t>
      </w:r>
    </w:p>
    <w:p w14:paraId="1920EAEC" w14:textId="77777777" w:rsidR="0005433C" w:rsidRPr="00257A06" w:rsidRDefault="0005433C" w:rsidP="00472812">
      <w:pPr>
        <w:spacing w:after="0" w:line="240" w:lineRule="exact"/>
        <w:ind w:right="35"/>
        <w:jc w:val="both"/>
        <w:rPr>
          <w:rFonts w:ascii="Arial" w:hAnsi="Arial" w:cs="Arial"/>
          <w:color w:val="000000" w:themeColor="text1"/>
        </w:rPr>
      </w:pPr>
    </w:p>
    <w:p w14:paraId="790E8D82" w14:textId="3FCCA0B3"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 xml:space="preserve">Decidualization did not occur when air was infused into a single uterine lumen of day 2.5 (n = 6) or day 1.5 (n = 6) pseudopregnant mice. </w:t>
      </w:r>
    </w:p>
    <w:p w14:paraId="283DB80A" w14:textId="77777777" w:rsidR="0005433C" w:rsidRPr="00257A06" w:rsidRDefault="0005433C" w:rsidP="00472812">
      <w:pPr>
        <w:spacing w:after="0" w:line="240" w:lineRule="exact"/>
        <w:ind w:right="35"/>
        <w:jc w:val="both"/>
        <w:rPr>
          <w:rFonts w:ascii="Arial" w:hAnsi="Arial" w:cs="Arial"/>
          <w:color w:val="000000" w:themeColor="text1"/>
        </w:rPr>
      </w:pPr>
    </w:p>
    <w:p w14:paraId="3E57AD16" w14:textId="77777777"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3 pseudopregnant mice were euthanized at day 3.5 immediately after air infusion and isolated the uterine tissues. Stereomicroscopy revealed uterine lumens that were filled with large bubbles. In addition, the uterine horns of 3 day 3.5 pseudopregnant mice killed at 2h after air infusion contained microair bubbles in the uterine lumens. Additionally, they performed a similar operation in 3 females at the same stage, but injecting with 0.1 mL of 1% trypan blue in saline, aiming at finding out whether intrauterine air bubbles increased endometrial capillary permeability. After 3 min, the air-infused uterine horns of the 3 mice displayed a diffuse blue area. In contrast, the natural day 4.5 pregnant horn displayed distinct and isolated blue bands after trypan blue injection</w:t>
      </w:r>
    </w:p>
    <w:p w14:paraId="4497FE62" w14:textId="77777777" w:rsidR="00750A0C" w:rsidRPr="00257A06" w:rsidRDefault="00750A0C" w:rsidP="00472812">
      <w:pPr>
        <w:spacing w:after="0" w:line="240" w:lineRule="exact"/>
        <w:ind w:right="35"/>
        <w:jc w:val="both"/>
        <w:rPr>
          <w:rFonts w:ascii="Arial" w:hAnsi="Arial" w:cs="Arial"/>
          <w:color w:val="000000" w:themeColor="text1"/>
        </w:rPr>
      </w:pPr>
    </w:p>
    <w:p w14:paraId="1606C3D4" w14:textId="151CB44B"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bCs/>
          <w:color w:val="000000" w:themeColor="text1"/>
          <w:u w:val="single"/>
        </w:rPr>
        <w:t xml:space="preserve">Effects </w:t>
      </w:r>
      <w:r w:rsidR="0005433C" w:rsidRPr="00257A06">
        <w:rPr>
          <w:rFonts w:ascii="Arial" w:hAnsi="Arial" w:cs="Arial"/>
          <w:bCs/>
          <w:color w:val="000000" w:themeColor="text1"/>
          <w:u w:val="single"/>
        </w:rPr>
        <w:t>Of Intrauterine Air Infusion On Fetal Development In Naturally Pregnant Mice</w:t>
      </w:r>
      <w:r w:rsidR="0005433C" w:rsidRPr="00257A06">
        <w:rPr>
          <w:rFonts w:ascii="Arial" w:hAnsi="Arial" w:cs="Arial"/>
          <w:bCs/>
          <w:color w:val="000000" w:themeColor="text1"/>
        </w:rPr>
        <w:t>:</w:t>
      </w:r>
      <w:r w:rsidRPr="00257A06">
        <w:rPr>
          <w:rFonts w:ascii="Arial" w:hAnsi="Arial" w:cs="Arial"/>
          <w:color w:val="000000" w:themeColor="text1"/>
        </w:rPr>
        <w:t xml:space="preserve"> Air (2.0 µL) was infused into a single uterine lumen (</w:t>
      </w:r>
      <w:r w:rsidRPr="00257A06">
        <w:rPr>
          <w:rFonts w:ascii="Arial" w:hAnsi="Arial" w:cs="Arial"/>
          <w:i/>
          <w:iCs/>
          <w:color w:val="000000" w:themeColor="text1"/>
        </w:rPr>
        <w:t>n</w:t>
      </w:r>
      <w:r w:rsidRPr="00257A06">
        <w:rPr>
          <w:rFonts w:ascii="Arial" w:hAnsi="Arial" w:cs="Arial"/>
          <w:color w:val="000000" w:themeColor="text1"/>
        </w:rPr>
        <w:t xml:space="preserve"> = 12) of day 1.5, 2.5, 3.5, and 4.5 pregnant mice. On day 7.5, the uterine tissues of 4 females in each group were collected; the number of live pups and birth weight were recorded at delivery in the remaining dams.</w:t>
      </w:r>
    </w:p>
    <w:p w14:paraId="093D62F6" w14:textId="77777777" w:rsidR="0005433C" w:rsidRPr="00257A06" w:rsidRDefault="0005433C" w:rsidP="00472812">
      <w:pPr>
        <w:spacing w:after="0" w:line="240" w:lineRule="exact"/>
        <w:ind w:right="35"/>
        <w:jc w:val="both"/>
        <w:rPr>
          <w:rFonts w:ascii="Arial" w:hAnsi="Arial" w:cs="Arial"/>
          <w:color w:val="000000" w:themeColor="text1"/>
        </w:rPr>
      </w:pPr>
    </w:p>
    <w:p w14:paraId="1C9367C5" w14:textId="130A364F"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Dams infused when 3.5 or 4.5 d pregnant had fewer (</w:t>
      </w:r>
      <w:r w:rsidRPr="00257A06">
        <w:rPr>
          <w:rFonts w:ascii="Arial" w:hAnsi="Arial" w:cs="Arial"/>
          <w:i/>
          <w:iCs/>
          <w:color w:val="000000" w:themeColor="text1"/>
        </w:rPr>
        <w:t>P</w:t>
      </w:r>
      <w:r w:rsidRPr="00257A06">
        <w:rPr>
          <w:rFonts w:ascii="Arial" w:hAnsi="Arial" w:cs="Arial"/>
          <w:bCs/>
          <w:color w:val="000000" w:themeColor="text1"/>
        </w:rPr>
        <w:t>&lt;</w:t>
      </w:r>
      <w:r w:rsidRPr="00257A06">
        <w:rPr>
          <w:rFonts w:ascii="Arial" w:hAnsi="Arial" w:cs="Arial"/>
          <w:color w:val="000000" w:themeColor="text1"/>
        </w:rPr>
        <w:t xml:space="preserve"> 0.01) live pups than those infused on day 1.5 or 2.5, but birth weight did not differ significantly among the 4 groups. The left and right uterine horns of the 16 day 7.5 females displayed visible morphologic differences.</w:t>
      </w:r>
    </w:p>
    <w:p w14:paraId="09D23E5B" w14:textId="77777777" w:rsidR="0005433C" w:rsidRPr="00257A06" w:rsidRDefault="0005433C" w:rsidP="00472812">
      <w:pPr>
        <w:spacing w:after="0" w:line="240" w:lineRule="exact"/>
        <w:ind w:right="35"/>
        <w:jc w:val="both"/>
        <w:rPr>
          <w:rFonts w:ascii="Arial" w:hAnsi="Arial" w:cs="Arial"/>
          <w:color w:val="000000" w:themeColor="text1"/>
        </w:rPr>
      </w:pPr>
    </w:p>
    <w:p w14:paraId="5E00BC8B" w14:textId="61AEF1BD"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In mice infused on day 1.5 or 2.5 of pregnancy, the conceptuses in the air-infused horns were crowded around and unevenly distributed along the uterine lumens compared with the noninfused horns. In dams infused on day 3.5 or 4.5, the air-infused horns displayed similar decidualization, comprising a dilated and nonbeaded appearance, as the air-induced decidualization of pseudopregnant mice.</w:t>
      </w:r>
    </w:p>
    <w:p w14:paraId="0F7CC0D8" w14:textId="77777777" w:rsidR="0005433C" w:rsidRPr="00257A06" w:rsidRDefault="0005433C" w:rsidP="00472812">
      <w:pPr>
        <w:spacing w:after="0" w:line="240" w:lineRule="exact"/>
        <w:ind w:right="35"/>
        <w:jc w:val="both"/>
        <w:rPr>
          <w:rFonts w:ascii="Arial" w:hAnsi="Arial" w:cs="Arial"/>
          <w:color w:val="000000" w:themeColor="text1"/>
        </w:rPr>
      </w:pPr>
    </w:p>
    <w:p w14:paraId="5D4E0160" w14:textId="77777777"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The conceptuses from the air-infused horns of dams infused on day 3.5 or 4.5 had lost all anatomic structure, indicating that they were dead.</w:t>
      </w:r>
    </w:p>
    <w:p w14:paraId="1497BAC3" w14:textId="77777777" w:rsidR="00750A0C" w:rsidRPr="00257A06" w:rsidRDefault="00750A0C" w:rsidP="00472812">
      <w:pPr>
        <w:spacing w:after="0" w:line="240" w:lineRule="exact"/>
        <w:ind w:right="35"/>
        <w:jc w:val="both"/>
        <w:rPr>
          <w:rFonts w:ascii="Arial" w:hAnsi="Arial" w:cs="Arial"/>
          <w:color w:val="000000" w:themeColor="text1"/>
        </w:rPr>
      </w:pPr>
    </w:p>
    <w:p w14:paraId="272DC257" w14:textId="6D448D48"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bCs/>
          <w:color w:val="000000" w:themeColor="text1"/>
          <w:u w:val="single"/>
        </w:rPr>
        <w:t xml:space="preserve">Intrauterine </w:t>
      </w:r>
      <w:r w:rsidR="0005433C" w:rsidRPr="00257A06">
        <w:rPr>
          <w:rFonts w:ascii="Arial" w:hAnsi="Arial" w:cs="Arial"/>
          <w:bCs/>
          <w:color w:val="000000" w:themeColor="text1"/>
          <w:u w:val="single"/>
        </w:rPr>
        <w:t>Air Infusion Disrupt Development Of Transferred Embryos</w:t>
      </w:r>
      <w:r w:rsidR="0005433C" w:rsidRPr="00257A06">
        <w:rPr>
          <w:rFonts w:ascii="Arial" w:hAnsi="Arial" w:cs="Arial"/>
          <w:bCs/>
          <w:color w:val="000000" w:themeColor="text1"/>
        </w:rPr>
        <w:t>:</w:t>
      </w:r>
      <w:r w:rsidRPr="00257A06">
        <w:rPr>
          <w:rFonts w:ascii="Arial" w:hAnsi="Arial" w:cs="Arial"/>
          <w:color w:val="000000" w:themeColor="text1"/>
        </w:rPr>
        <w:t xml:space="preserve"> Blastocysts with air (2.0 µL; </w:t>
      </w:r>
      <w:r w:rsidRPr="00257A06">
        <w:rPr>
          <w:rFonts w:ascii="Arial" w:hAnsi="Arial" w:cs="Arial"/>
          <w:i/>
          <w:iCs/>
          <w:color w:val="000000" w:themeColor="text1"/>
        </w:rPr>
        <w:t xml:space="preserve">n </w:t>
      </w:r>
      <w:r w:rsidRPr="00257A06">
        <w:rPr>
          <w:rFonts w:ascii="Arial" w:hAnsi="Arial" w:cs="Arial"/>
          <w:color w:val="000000" w:themeColor="text1"/>
        </w:rPr>
        <w:t>= 48) and 32 blastocysts without air were nonsurgically transferred unilaterally into day 2.5 pseudopregnant mice (</w:t>
      </w:r>
      <w:r w:rsidRPr="00257A06">
        <w:rPr>
          <w:rFonts w:ascii="Arial" w:hAnsi="Arial" w:cs="Arial"/>
          <w:i/>
          <w:iCs/>
          <w:color w:val="000000" w:themeColor="text1"/>
        </w:rPr>
        <w:t>n</w:t>
      </w:r>
      <w:r w:rsidRPr="00257A06">
        <w:rPr>
          <w:rFonts w:ascii="Arial" w:hAnsi="Arial" w:cs="Arial"/>
          <w:color w:val="000000" w:themeColor="text1"/>
        </w:rPr>
        <w:t xml:space="preserve"> = 6 and 4, respectively). On day 7.5, 10 mice from each group were killed and uterine decidualization and conceptuses were evaluated. In the nonair group, the unilateral uterine horns of all 4 mice displayed even embryo distribution (total, 24 implantation sites) with a beaded appearance, and the conceptuses in each decidua displayed normal embryonic structure. By contrast, in the air group, all 6 mice displayed uneven decidualization, with the air-infused uterine horn showing a dilated and nonbeaded appearance and containing growth-delayed or dead conceptuses.</w:t>
      </w:r>
    </w:p>
    <w:p w14:paraId="312A3BA9" w14:textId="77777777" w:rsidR="0005433C" w:rsidRPr="00257A06" w:rsidRDefault="0005433C" w:rsidP="00472812">
      <w:pPr>
        <w:spacing w:after="0" w:line="240" w:lineRule="exact"/>
        <w:jc w:val="both"/>
        <w:rPr>
          <w:rFonts w:ascii="Arial" w:hAnsi="Arial" w:cs="Arial"/>
          <w:b/>
          <w:bCs/>
          <w:color w:val="000000" w:themeColor="text1"/>
        </w:rPr>
      </w:pPr>
    </w:p>
    <w:p w14:paraId="6C22E929" w14:textId="1A069B74" w:rsidR="00750A0C" w:rsidRPr="00257A06" w:rsidRDefault="00750A0C" w:rsidP="00472812">
      <w:pPr>
        <w:spacing w:after="0" w:line="240" w:lineRule="exact"/>
        <w:jc w:val="both"/>
        <w:rPr>
          <w:rFonts w:ascii="Arial" w:hAnsi="Arial" w:cs="Arial"/>
          <w:bCs/>
          <w:color w:val="000000" w:themeColor="text1"/>
        </w:rPr>
      </w:pPr>
      <w:r w:rsidRPr="00257A06">
        <w:rPr>
          <w:rFonts w:ascii="Arial" w:hAnsi="Arial" w:cs="Arial"/>
          <w:bCs/>
          <w:color w:val="000000" w:themeColor="text1"/>
          <w:u w:val="single"/>
        </w:rPr>
        <w:t>Oocyte</w:t>
      </w:r>
      <w:r w:rsidR="0005433C" w:rsidRPr="00257A06">
        <w:rPr>
          <w:rFonts w:ascii="Arial" w:hAnsi="Arial" w:cs="Arial"/>
          <w:bCs/>
          <w:color w:val="000000" w:themeColor="text1"/>
          <w:u w:val="single"/>
        </w:rPr>
        <w:t>- And Tetraploid Embryo-Induced Decidualization</w:t>
      </w:r>
      <w:r w:rsidR="0005433C" w:rsidRPr="00257A06">
        <w:rPr>
          <w:rFonts w:ascii="Arial" w:hAnsi="Arial" w:cs="Arial"/>
          <w:bCs/>
          <w:color w:val="000000" w:themeColor="text1"/>
        </w:rPr>
        <w:t xml:space="preserve">: </w:t>
      </w:r>
      <w:r w:rsidRPr="00257A06">
        <w:rPr>
          <w:rFonts w:ascii="Arial" w:hAnsi="Arial" w:cs="Arial"/>
          <w:color w:val="000000" w:themeColor="text1"/>
        </w:rPr>
        <w:t>On day 7.5, the left uterine horns of all 3 mice displayed dilated and nonbeaded decidualization, whereas the right uterine horns displayed normal and beaded implantation sites. The oocyte-induced decidual responses were morphologically the same as those after air induction, whereas tetraploid-induced decidual responses were the same as those for embryo induction.</w:t>
      </w:r>
    </w:p>
    <w:p w14:paraId="1257BF3C" w14:textId="77777777" w:rsidR="00750A0C" w:rsidRPr="00257A06" w:rsidRDefault="00750A0C" w:rsidP="00472812">
      <w:pPr>
        <w:spacing w:after="0" w:line="240" w:lineRule="exact"/>
        <w:jc w:val="both"/>
        <w:rPr>
          <w:rFonts w:ascii="Arial" w:hAnsi="Arial" w:cs="Arial"/>
          <w:color w:val="000000" w:themeColor="text1"/>
        </w:rPr>
      </w:pPr>
    </w:p>
    <w:p w14:paraId="04B61C79" w14:textId="720B328D"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bCs/>
          <w:color w:val="000000" w:themeColor="text1"/>
          <w:u w:val="single"/>
        </w:rPr>
        <w:t xml:space="preserve">Genes </w:t>
      </w:r>
      <w:r w:rsidR="0005433C" w:rsidRPr="00257A06">
        <w:rPr>
          <w:rFonts w:ascii="Arial" w:hAnsi="Arial" w:cs="Arial"/>
          <w:bCs/>
          <w:color w:val="000000" w:themeColor="text1"/>
          <w:u w:val="single"/>
        </w:rPr>
        <w:t>Differentially Expressed Among Air-Induced And Tetraploid-Induced Deciduoma And Embryo-Induced Decidua</w:t>
      </w:r>
      <w:r w:rsidR="0005433C" w:rsidRPr="00257A06">
        <w:rPr>
          <w:rFonts w:ascii="Arial" w:hAnsi="Arial" w:cs="Arial"/>
          <w:bCs/>
          <w:color w:val="000000" w:themeColor="text1"/>
        </w:rPr>
        <w:t xml:space="preserve">: </w:t>
      </w:r>
      <w:r w:rsidRPr="00257A06">
        <w:rPr>
          <w:rFonts w:ascii="Arial" w:hAnsi="Arial" w:cs="Arial"/>
          <w:color w:val="000000" w:themeColor="text1"/>
        </w:rPr>
        <w:t>To explore the potential effect of the air on uterine gene expression during decidualization, the authors compared the global mRNA levels among RNA samples from day 7.5 air-induced and tetraploidinduced deciduoma and embryo-induced decidua.</w:t>
      </w:r>
    </w:p>
    <w:p w14:paraId="329F3360" w14:textId="77777777" w:rsidR="0005433C" w:rsidRPr="00257A06" w:rsidRDefault="0005433C" w:rsidP="00472812">
      <w:pPr>
        <w:spacing w:after="0" w:line="240" w:lineRule="exact"/>
        <w:jc w:val="both"/>
        <w:rPr>
          <w:rFonts w:ascii="Arial" w:hAnsi="Arial" w:cs="Arial"/>
          <w:color w:val="000000" w:themeColor="text1"/>
        </w:rPr>
      </w:pPr>
    </w:p>
    <w:p w14:paraId="596F0002" w14:textId="77777777"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Thirty-three genes were upregulated in the embryo-induced decidua compared with the air- and tetraploid-induced deciduoma. No gene differed significantly in expression between air- and tetraploid-induced deciduoma.</w:t>
      </w:r>
    </w:p>
    <w:p w14:paraId="12603375" w14:textId="77777777" w:rsidR="00750A0C" w:rsidRPr="00257A06" w:rsidRDefault="00750A0C" w:rsidP="00472812">
      <w:pPr>
        <w:spacing w:after="0" w:line="240" w:lineRule="exact"/>
        <w:ind w:right="35"/>
        <w:jc w:val="both"/>
        <w:rPr>
          <w:rFonts w:ascii="Arial" w:hAnsi="Arial" w:cs="Arial"/>
          <w:color w:val="000000" w:themeColor="text1"/>
        </w:rPr>
      </w:pPr>
    </w:p>
    <w:p w14:paraId="0FA2C41B" w14:textId="7644191F"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bCs/>
          <w:color w:val="000000" w:themeColor="text1"/>
          <w:u w:val="single"/>
        </w:rPr>
        <w:t xml:space="preserve">GO </w:t>
      </w:r>
      <w:r w:rsidR="0005433C" w:rsidRPr="00257A06">
        <w:rPr>
          <w:rFonts w:ascii="Arial" w:hAnsi="Arial" w:cs="Arial"/>
          <w:bCs/>
          <w:color w:val="000000" w:themeColor="text1"/>
          <w:u w:val="single"/>
        </w:rPr>
        <w:t>Enrichment Of Differentially Expressed Genes</w:t>
      </w:r>
      <w:r w:rsidR="0005433C" w:rsidRPr="00257A06">
        <w:rPr>
          <w:rFonts w:ascii="Arial" w:hAnsi="Arial" w:cs="Arial"/>
          <w:bCs/>
          <w:color w:val="000000" w:themeColor="text1"/>
        </w:rPr>
        <w:t>:</w:t>
      </w:r>
      <w:r w:rsidRPr="00257A06">
        <w:rPr>
          <w:rFonts w:ascii="Arial" w:hAnsi="Arial" w:cs="Arial"/>
          <w:color w:val="000000" w:themeColor="text1"/>
        </w:rPr>
        <w:t xml:space="preserve"> Regarding upregulated genes, 16 GO terms were significantly enriched in the biologic process category. In the molecular function category, transcripts associated with hormone activity were enriched. The over-represented GO terms under the cellular component category were representative of the extracellular region and extracellular space. In contrast, none of these GO terms in these 3 categories were enriched among downregulated genes.</w:t>
      </w:r>
    </w:p>
    <w:p w14:paraId="724A06EA" w14:textId="77777777" w:rsidR="00750A0C" w:rsidRPr="00257A06" w:rsidRDefault="00750A0C" w:rsidP="00472812">
      <w:pPr>
        <w:spacing w:after="0" w:line="240" w:lineRule="exact"/>
        <w:ind w:right="35"/>
        <w:jc w:val="both"/>
        <w:rPr>
          <w:rFonts w:ascii="Arial" w:hAnsi="Arial" w:cs="Arial"/>
          <w:color w:val="000000" w:themeColor="text1"/>
          <w:u w:val="single"/>
        </w:rPr>
      </w:pPr>
    </w:p>
    <w:p w14:paraId="1CF8274F" w14:textId="58317622" w:rsidR="00750A0C" w:rsidRPr="00257A06" w:rsidRDefault="0005433C" w:rsidP="00472812">
      <w:pPr>
        <w:spacing w:after="0" w:line="240" w:lineRule="exact"/>
        <w:ind w:right="35"/>
        <w:jc w:val="both"/>
        <w:rPr>
          <w:rFonts w:ascii="Arial" w:hAnsi="Arial" w:cs="Arial"/>
          <w:color w:val="000000" w:themeColor="text1"/>
          <w:u w:val="single"/>
        </w:rPr>
      </w:pPr>
      <w:r w:rsidRPr="00257A06">
        <w:rPr>
          <w:rFonts w:ascii="Arial" w:hAnsi="Arial" w:cs="Arial"/>
          <w:color w:val="000000" w:themeColor="text1"/>
          <w:u w:val="single"/>
        </w:rPr>
        <w:t>DISCUSSION</w:t>
      </w:r>
    </w:p>
    <w:p w14:paraId="7708D58A" w14:textId="77777777" w:rsidR="00750A0C" w:rsidRPr="00257A06" w:rsidRDefault="00750A0C" w:rsidP="00472812">
      <w:pPr>
        <w:spacing w:after="0" w:line="240" w:lineRule="exact"/>
        <w:jc w:val="both"/>
        <w:rPr>
          <w:rFonts w:ascii="Arial" w:hAnsi="Arial" w:cs="Arial"/>
          <w:b/>
          <w:bCs/>
          <w:color w:val="000000" w:themeColor="text1"/>
        </w:rPr>
      </w:pPr>
    </w:p>
    <w:p w14:paraId="28F51927" w14:textId="5C846716"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This study provided strong evidence that intrauterine air disrupts embryo spacing, induces deciduoma, and impairs postimplantation embryonic development. The gene expression profile of air-induced deciduoma was significantly different from that of natural embryo-induced decidua but similar to tetraploid-induced deciduoma. The data indicated that intrauterine infusion of air into the uterine horns of pregnant mice probably disrupts the process of embryo-induced decidualization.</w:t>
      </w:r>
    </w:p>
    <w:p w14:paraId="5E73A429" w14:textId="77777777" w:rsidR="00A703A5" w:rsidRPr="00257A06" w:rsidRDefault="00A703A5" w:rsidP="00472812">
      <w:pPr>
        <w:spacing w:after="0" w:line="240" w:lineRule="exact"/>
        <w:jc w:val="both"/>
        <w:rPr>
          <w:rFonts w:ascii="Arial" w:hAnsi="Arial" w:cs="Arial"/>
          <w:color w:val="000000" w:themeColor="text1"/>
        </w:rPr>
      </w:pPr>
    </w:p>
    <w:p w14:paraId="5DD2B71F" w14:textId="77777777"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Infused air was split into numerous micro air bubbles due to uterine contraction. These microbubbles probably adhered to embryos and endometria and then stimulated abnormal decidualization. The resulting tissues resembled deciduoma rather than decidua in morphology and gene expression profiling.</w:t>
      </w:r>
    </w:p>
    <w:p w14:paraId="77C804D0" w14:textId="02FC7E7C"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Although less than 1.0 µL of air typically is transferred with embryos into murine uterine horns, trace air potentially may significantly disrupt embryonic development, and these data suggested that air should be excluded from the catheter during murine embryo transfer.</w:t>
      </w:r>
    </w:p>
    <w:p w14:paraId="2B8D084E" w14:textId="77777777" w:rsidR="00A703A5" w:rsidRPr="00257A06" w:rsidRDefault="00A703A5" w:rsidP="00472812">
      <w:pPr>
        <w:spacing w:after="0" w:line="240" w:lineRule="exact"/>
        <w:jc w:val="both"/>
        <w:rPr>
          <w:rFonts w:ascii="Arial" w:hAnsi="Arial" w:cs="Arial"/>
          <w:color w:val="000000" w:themeColor="text1"/>
        </w:rPr>
      </w:pPr>
    </w:p>
    <w:p w14:paraId="4F6D969F" w14:textId="0D59DF85"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In the current study, air-induced deciduoma usually displayed a sausage-like appearance when more than 2 µL of air was infused. However, in pilot studies, when infused air was less than 1 µL, the deciduoma usually displayed uneven beads (data not shown).</w:t>
      </w:r>
    </w:p>
    <w:p w14:paraId="4BE09D39" w14:textId="77777777" w:rsidR="00A703A5" w:rsidRPr="00257A06" w:rsidRDefault="00A703A5" w:rsidP="00472812">
      <w:pPr>
        <w:spacing w:after="0" w:line="240" w:lineRule="exact"/>
        <w:jc w:val="both"/>
        <w:rPr>
          <w:rFonts w:ascii="Arial" w:hAnsi="Arial" w:cs="Arial"/>
          <w:color w:val="000000" w:themeColor="text1"/>
        </w:rPr>
      </w:pPr>
    </w:p>
    <w:p w14:paraId="3A3843BA" w14:textId="2BDB1675"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Air- and oocyte-induced decidual responses were similar in morphology, whereas tetraploid- and embryo-induced decidual responses resembled each other morphologically, and tetraploid induction was completely indistinguishable from pregnant decidualization in morphology. This tetraploid model of decidualization likely is more ‘physiologic’ than other artificial methods of inducing decidualization. gene expression profiling in tetraploid-induced decidualization differed significantly different from naturally pregnant decidualization. The gene expression profile of tetraploid-induced deciduoma was significantly different from that of natural embryo-induced decidua and was almost identical to that of air-induced deciduoma.</w:t>
      </w:r>
    </w:p>
    <w:p w14:paraId="0EF94F0A" w14:textId="77777777" w:rsidR="00A703A5" w:rsidRPr="00257A06" w:rsidRDefault="00A703A5" w:rsidP="00472812">
      <w:pPr>
        <w:spacing w:after="0" w:line="240" w:lineRule="exact"/>
        <w:ind w:right="35"/>
        <w:jc w:val="both"/>
        <w:rPr>
          <w:rFonts w:ascii="Arial" w:hAnsi="Arial" w:cs="Arial"/>
          <w:color w:val="000000" w:themeColor="text1"/>
        </w:rPr>
      </w:pPr>
    </w:p>
    <w:p w14:paraId="1B8B1AFA" w14:textId="3E806453"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Consequently, the tissues resulting from tetraploid induction technically are deciduoma instead of decidua.</w:t>
      </w:r>
    </w:p>
    <w:p w14:paraId="5E959752" w14:textId="77777777" w:rsidR="00A703A5" w:rsidRPr="00257A06" w:rsidRDefault="00A703A5" w:rsidP="00472812">
      <w:pPr>
        <w:spacing w:after="0" w:line="240" w:lineRule="exact"/>
        <w:ind w:right="35"/>
        <w:jc w:val="both"/>
        <w:rPr>
          <w:rFonts w:ascii="Arial" w:hAnsi="Arial" w:cs="Arial"/>
          <w:color w:val="000000" w:themeColor="text1"/>
        </w:rPr>
      </w:pPr>
    </w:p>
    <w:p w14:paraId="4296AB95" w14:textId="77777777" w:rsidR="00750A0C" w:rsidRPr="00257A06" w:rsidRDefault="00750A0C" w:rsidP="00472812">
      <w:pPr>
        <w:spacing w:after="0" w:line="240" w:lineRule="exact"/>
        <w:ind w:right="35"/>
        <w:jc w:val="both"/>
        <w:rPr>
          <w:rFonts w:ascii="Arial" w:hAnsi="Arial" w:cs="Arial"/>
          <w:color w:val="000000" w:themeColor="text1"/>
        </w:rPr>
      </w:pPr>
      <w:r w:rsidRPr="00257A06">
        <w:rPr>
          <w:rFonts w:ascii="Arial" w:hAnsi="Arial" w:cs="Arial"/>
          <w:color w:val="000000" w:themeColor="text1"/>
        </w:rPr>
        <w:t>In light of the current study, the authors suggest that the traditional view of an antagonistic relationship between the conceptus and the uterus should be revised; instead, an ICM-directed decidualization model is perhaps more appropriate. A relay mechanism exists among the ICM, trophectoderm, uterine endometria, and other target cells. As an intermediate, the trophectoderm relays ICM-derived signals to other target cells. If the ICM is not developing well, the trophectoderm relays ‘no/wrong’ signals regarding decidualization, and pregnancy failure would result.</w:t>
      </w:r>
    </w:p>
    <w:p w14:paraId="56B7C847" w14:textId="77777777" w:rsidR="00750A0C" w:rsidRPr="00257A06" w:rsidRDefault="00750A0C" w:rsidP="00472812">
      <w:pPr>
        <w:spacing w:after="0" w:line="240" w:lineRule="exact"/>
        <w:jc w:val="both"/>
        <w:rPr>
          <w:rFonts w:ascii="Arial" w:hAnsi="Arial" w:cs="Arial"/>
          <w:color w:val="000000" w:themeColor="text1"/>
        </w:rPr>
      </w:pPr>
    </w:p>
    <w:p w14:paraId="638B2B2D" w14:textId="77777777" w:rsidR="00750A0C" w:rsidRPr="00257A06" w:rsidRDefault="00750A0C" w:rsidP="00472812">
      <w:pPr>
        <w:spacing w:after="0" w:line="240" w:lineRule="exact"/>
        <w:jc w:val="both"/>
        <w:rPr>
          <w:rFonts w:ascii="Arial" w:hAnsi="Arial" w:cs="Arial"/>
          <w:color w:val="000000" w:themeColor="text1"/>
        </w:rPr>
      </w:pPr>
      <w:r w:rsidRPr="00257A06">
        <w:rPr>
          <w:rFonts w:ascii="Arial" w:hAnsi="Arial" w:cs="Arial"/>
          <w:color w:val="000000" w:themeColor="text1"/>
        </w:rPr>
        <w:t>* Note: measurement unit is not indicated in the paper</w:t>
      </w:r>
    </w:p>
    <w:p w14:paraId="6D043FF3" w14:textId="77777777" w:rsidR="00750A0C" w:rsidRPr="00257A06" w:rsidRDefault="00750A0C" w:rsidP="00472812">
      <w:pPr>
        <w:spacing w:after="0" w:line="240" w:lineRule="exact"/>
        <w:jc w:val="both"/>
        <w:rPr>
          <w:rFonts w:ascii="Arial" w:hAnsi="Arial" w:cs="Arial"/>
          <w:color w:val="000000" w:themeColor="text1"/>
        </w:rPr>
      </w:pPr>
    </w:p>
    <w:p w14:paraId="0DE0B6D9" w14:textId="665C2646" w:rsidR="00750A0C" w:rsidRPr="00257A06" w:rsidRDefault="0005433C" w:rsidP="00472812">
      <w:pPr>
        <w:tabs>
          <w:tab w:val="left" w:pos="360"/>
        </w:tabs>
        <w:spacing w:after="0" w:line="240" w:lineRule="exact"/>
        <w:ind w:left="360" w:hanging="360"/>
        <w:jc w:val="both"/>
        <w:rPr>
          <w:rFonts w:ascii="Arial" w:hAnsi="Arial" w:cs="Arial"/>
          <w:bCs/>
          <w:color w:val="000000" w:themeColor="text1"/>
        </w:rPr>
      </w:pPr>
      <w:r w:rsidRPr="00257A06">
        <w:rPr>
          <w:rFonts w:ascii="Arial" w:hAnsi="Arial" w:cs="Arial"/>
          <w:bCs/>
          <w:color w:val="000000" w:themeColor="text1"/>
        </w:rPr>
        <w:t>QUESTIONS</w:t>
      </w:r>
    </w:p>
    <w:p w14:paraId="08022468" w14:textId="7E4A994E" w:rsidR="0005433C" w:rsidRPr="00257A06" w:rsidRDefault="0005433C"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lastRenderedPageBreak/>
        <w:t>1.</w:t>
      </w:r>
      <w:r w:rsidRPr="00257A06">
        <w:rPr>
          <w:rFonts w:ascii="Arial" w:hAnsi="Arial" w:cs="Arial"/>
          <w:color w:val="000000" w:themeColor="text1"/>
        </w:rPr>
        <w:tab/>
      </w:r>
      <w:r w:rsidR="00750A0C" w:rsidRPr="00257A06">
        <w:rPr>
          <w:rFonts w:ascii="Arial" w:hAnsi="Arial" w:cs="Arial"/>
          <w:color w:val="000000" w:themeColor="text1"/>
        </w:rPr>
        <w:t>T/F</w:t>
      </w:r>
      <w:r w:rsidRPr="00257A06">
        <w:rPr>
          <w:rFonts w:ascii="Arial" w:hAnsi="Arial" w:cs="Arial"/>
          <w:color w:val="000000" w:themeColor="text1"/>
        </w:rPr>
        <w:t>.</w:t>
      </w:r>
      <w:r w:rsidR="00750A0C" w:rsidRPr="00257A06">
        <w:rPr>
          <w:rFonts w:ascii="Arial" w:hAnsi="Arial" w:cs="Arial"/>
          <w:color w:val="000000" w:themeColor="text1"/>
        </w:rPr>
        <w:t xml:space="preserve"> Decidualization can happen without the presence of an implanting embryo, by physical stimulus as small beads or droplets injected into the uterine lumen.</w:t>
      </w:r>
    </w:p>
    <w:p w14:paraId="4B020D6E" w14:textId="0EE84817" w:rsidR="0005433C" w:rsidRPr="00257A06" w:rsidRDefault="0005433C"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2.</w:t>
      </w:r>
      <w:r w:rsidRPr="00257A06">
        <w:rPr>
          <w:rFonts w:ascii="Arial" w:hAnsi="Arial" w:cs="Arial"/>
          <w:color w:val="000000" w:themeColor="text1"/>
        </w:rPr>
        <w:tab/>
      </w:r>
      <w:r w:rsidR="00750A0C" w:rsidRPr="00257A06">
        <w:rPr>
          <w:rFonts w:ascii="Arial" w:hAnsi="Arial" w:cs="Arial"/>
          <w:color w:val="000000" w:themeColor="text1"/>
        </w:rPr>
        <w:t>T/F</w:t>
      </w:r>
      <w:r w:rsidRPr="00257A06">
        <w:rPr>
          <w:rFonts w:ascii="Arial" w:hAnsi="Arial" w:cs="Arial"/>
          <w:color w:val="000000" w:themeColor="text1"/>
        </w:rPr>
        <w:t>.</w:t>
      </w:r>
      <w:r w:rsidR="00750A0C" w:rsidRPr="00257A06">
        <w:rPr>
          <w:rFonts w:ascii="Arial" w:hAnsi="Arial" w:cs="Arial"/>
          <w:color w:val="000000" w:themeColor="text1"/>
        </w:rPr>
        <w:t xml:space="preserve"> Infused air volumes below 1 ul do not cause any effect</w:t>
      </w:r>
    </w:p>
    <w:p w14:paraId="11910976" w14:textId="7A1E7A66" w:rsidR="00750A0C" w:rsidRPr="00257A06" w:rsidRDefault="0005433C"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3.</w:t>
      </w:r>
      <w:r w:rsidRPr="00257A06">
        <w:rPr>
          <w:rFonts w:ascii="Arial" w:hAnsi="Arial" w:cs="Arial"/>
          <w:color w:val="000000" w:themeColor="text1"/>
        </w:rPr>
        <w:tab/>
      </w:r>
      <w:r w:rsidR="00750A0C" w:rsidRPr="00257A06">
        <w:rPr>
          <w:rFonts w:ascii="Arial" w:hAnsi="Arial" w:cs="Arial"/>
          <w:color w:val="000000" w:themeColor="text1"/>
        </w:rPr>
        <w:t>The most severe disruption of air infused at blastocyst transfer happens at:</w:t>
      </w:r>
    </w:p>
    <w:p w14:paraId="0424B6A2" w14:textId="77777777" w:rsidR="00750A0C" w:rsidRPr="00257A06" w:rsidRDefault="00750A0C" w:rsidP="00566AF0">
      <w:pPr>
        <w:pStyle w:val="ListParagraph"/>
        <w:numPr>
          <w:ilvl w:val="1"/>
          <w:numId w:val="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In 2.5 days recipients</w:t>
      </w:r>
    </w:p>
    <w:p w14:paraId="0F7F1243" w14:textId="77777777" w:rsidR="00750A0C" w:rsidRPr="00257A06" w:rsidRDefault="00750A0C" w:rsidP="00566AF0">
      <w:pPr>
        <w:pStyle w:val="ListParagraph"/>
        <w:numPr>
          <w:ilvl w:val="1"/>
          <w:numId w:val="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In 3.5 days recipients</w:t>
      </w:r>
    </w:p>
    <w:p w14:paraId="18EC4AAA" w14:textId="77777777" w:rsidR="00750A0C" w:rsidRPr="00257A06" w:rsidRDefault="00750A0C" w:rsidP="00566AF0">
      <w:pPr>
        <w:pStyle w:val="ListParagraph"/>
        <w:numPr>
          <w:ilvl w:val="1"/>
          <w:numId w:val="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Both 2.5 and 3.5 display similar disruption</w:t>
      </w:r>
    </w:p>
    <w:p w14:paraId="3BF929AF" w14:textId="77777777" w:rsidR="00750A0C" w:rsidRPr="00257A06" w:rsidRDefault="00750A0C" w:rsidP="00566AF0">
      <w:pPr>
        <w:pStyle w:val="ListParagraph"/>
        <w:numPr>
          <w:ilvl w:val="1"/>
          <w:numId w:val="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No disruption is observed</w:t>
      </w:r>
    </w:p>
    <w:p w14:paraId="60C0F4D1" w14:textId="77777777" w:rsidR="00750A0C" w:rsidRPr="00257A06" w:rsidRDefault="00750A0C" w:rsidP="00472812">
      <w:pPr>
        <w:pStyle w:val="ListParagraph"/>
        <w:tabs>
          <w:tab w:val="left" w:pos="360"/>
        </w:tabs>
        <w:spacing w:before="0" w:beforeAutospacing="0" w:after="0" w:afterAutospacing="0" w:line="240" w:lineRule="exact"/>
        <w:ind w:left="360" w:hanging="360"/>
        <w:jc w:val="both"/>
        <w:rPr>
          <w:rFonts w:ascii="Arial" w:eastAsiaTheme="minorHAnsi" w:hAnsi="Arial" w:cs="Arial"/>
          <w:color w:val="000000" w:themeColor="text1"/>
          <w:sz w:val="22"/>
          <w:szCs w:val="22"/>
        </w:rPr>
      </w:pPr>
    </w:p>
    <w:p w14:paraId="2C9AF31C" w14:textId="73921E35" w:rsidR="00750A0C" w:rsidRPr="00257A06" w:rsidRDefault="0005433C" w:rsidP="00472812">
      <w:pPr>
        <w:tabs>
          <w:tab w:val="left" w:pos="360"/>
        </w:tabs>
        <w:spacing w:after="0" w:line="240" w:lineRule="exact"/>
        <w:ind w:left="360" w:hanging="360"/>
        <w:jc w:val="both"/>
        <w:rPr>
          <w:rFonts w:ascii="Arial" w:hAnsi="Arial" w:cs="Arial"/>
          <w:bCs/>
          <w:color w:val="000000" w:themeColor="text1"/>
        </w:rPr>
      </w:pPr>
      <w:r w:rsidRPr="00257A06">
        <w:rPr>
          <w:rFonts w:ascii="Arial" w:hAnsi="Arial" w:cs="Arial"/>
          <w:bCs/>
          <w:color w:val="000000" w:themeColor="text1"/>
        </w:rPr>
        <w:t xml:space="preserve">ANSWERS </w:t>
      </w:r>
    </w:p>
    <w:p w14:paraId="4D7E2E5C" w14:textId="77777777" w:rsidR="0005433C" w:rsidRPr="00257A06" w:rsidRDefault="0005433C" w:rsidP="00472812">
      <w:pPr>
        <w:tabs>
          <w:tab w:val="left" w:pos="360"/>
        </w:tabs>
        <w:spacing w:after="0" w:line="240" w:lineRule="exact"/>
        <w:jc w:val="both"/>
        <w:rPr>
          <w:rFonts w:ascii="Arial" w:hAnsi="Arial" w:cs="Arial"/>
          <w:color w:val="000000" w:themeColor="text1"/>
        </w:rPr>
      </w:pPr>
      <w:r w:rsidRPr="00257A06">
        <w:rPr>
          <w:rFonts w:ascii="Arial" w:hAnsi="Arial" w:cs="Arial"/>
          <w:color w:val="000000" w:themeColor="text1"/>
        </w:rPr>
        <w:t>1.</w:t>
      </w:r>
      <w:r w:rsidRPr="00257A06">
        <w:rPr>
          <w:rFonts w:ascii="Arial" w:hAnsi="Arial" w:cs="Arial"/>
          <w:color w:val="000000" w:themeColor="text1"/>
        </w:rPr>
        <w:tab/>
      </w:r>
      <w:r w:rsidR="00750A0C" w:rsidRPr="00257A06">
        <w:rPr>
          <w:rFonts w:ascii="Arial" w:hAnsi="Arial" w:cs="Arial"/>
          <w:color w:val="000000" w:themeColor="text1"/>
        </w:rPr>
        <w:t>T</w:t>
      </w:r>
    </w:p>
    <w:p w14:paraId="4921D701" w14:textId="77777777" w:rsidR="0005433C" w:rsidRPr="00257A06" w:rsidRDefault="0005433C" w:rsidP="00472812">
      <w:pPr>
        <w:tabs>
          <w:tab w:val="left" w:pos="360"/>
        </w:tabs>
        <w:spacing w:after="0" w:line="240" w:lineRule="exact"/>
        <w:jc w:val="both"/>
        <w:rPr>
          <w:rFonts w:ascii="Arial" w:hAnsi="Arial" w:cs="Arial"/>
          <w:color w:val="000000" w:themeColor="text1"/>
        </w:rPr>
      </w:pPr>
      <w:r w:rsidRPr="00257A06">
        <w:rPr>
          <w:rFonts w:ascii="Arial" w:hAnsi="Arial" w:cs="Arial"/>
          <w:color w:val="000000" w:themeColor="text1"/>
        </w:rPr>
        <w:t>2.</w:t>
      </w:r>
      <w:r w:rsidRPr="00257A06">
        <w:rPr>
          <w:rFonts w:ascii="Arial" w:hAnsi="Arial" w:cs="Arial"/>
          <w:color w:val="000000" w:themeColor="text1"/>
        </w:rPr>
        <w:tab/>
      </w:r>
      <w:r w:rsidR="00750A0C" w:rsidRPr="00257A06">
        <w:rPr>
          <w:rFonts w:ascii="Arial" w:hAnsi="Arial" w:cs="Arial"/>
          <w:color w:val="000000" w:themeColor="text1"/>
        </w:rPr>
        <w:t>F</w:t>
      </w:r>
    </w:p>
    <w:p w14:paraId="58380AEE" w14:textId="61860A86" w:rsidR="00750A0C" w:rsidRPr="00257A06" w:rsidRDefault="0005433C" w:rsidP="00472812">
      <w:pPr>
        <w:tabs>
          <w:tab w:val="left" w:pos="360"/>
        </w:tabs>
        <w:spacing w:after="0" w:line="240" w:lineRule="exact"/>
        <w:jc w:val="both"/>
        <w:rPr>
          <w:rFonts w:ascii="Arial" w:hAnsi="Arial" w:cs="Arial"/>
          <w:color w:val="000000" w:themeColor="text1"/>
        </w:rPr>
      </w:pPr>
      <w:r w:rsidRPr="00257A06">
        <w:rPr>
          <w:rFonts w:ascii="Arial" w:hAnsi="Arial" w:cs="Arial"/>
          <w:color w:val="000000" w:themeColor="text1"/>
        </w:rPr>
        <w:t>3.</w:t>
      </w:r>
      <w:r w:rsidRPr="00257A06">
        <w:rPr>
          <w:rFonts w:ascii="Arial" w:hAnsi="Arial" w:cs="Arial"/>
          <w:color w:val="000000" w:themeColor="text1"/>
        </w:rPr>
        <w:tab/>
        <w:t>b</w:t>
      </w:r>
    </w:p>
    <w:p w14:paraId="79083DE6" w14:textId="77777777" w:rsidR="00750A0C" w:rsidRPr="00257A06" w:rsidRDefault="00750A0C" w:rsidP="00472812">
      <w:pPr>
        <w:spacing w:after="0" w:line="240" w:lineRule="exact"/>
        <w:jc w:val="both"/>
        <w:rPr>
          <w:rFonts w:ascii="Arial" w:eastAsiaTheme="minorHAnsi" w:hAnsi="Arial" w:cs="Arial"/>
          <w:color w:val="000000" w:themeColor="text1"/>
        </w:rPr>
      </w:pPr>
    </w:p>
    <w:p w14:paraId="1455ABD6" w14:textId="77777777" w:rsidR="00750A0C" w:rsidRPr="00257A06" w:rsidRDefault="00750A0C" w:rsidP="00472812">
      <w:pPr>
        <w:autoSpaceDE w:val="0"/>
        <w:autoSpaceDN w:val="0"/>
        <w:adjustRightInd w:val="0"/>
        <w:spacing w:after="0" w:line="240" w:lineRule="exact"/>
        <w:jc w:val="both"/>
        <w:rPr>
          <w:rFonts w:ascii="Arial" w:hAnsi="Arial" w:cs="Arial"/>
          <w:b/>
          <w:i/>
          <w:color w:val="000000" w:themeColor="text1"/>
          <w:u w:val="single"/>
        </w:rPr>
      </w:pPr>
    </w:p>
    <w:p w14:paraId="04FEE234" w14:textId="77777777" w:rsidR="00D64259" w:rsidRPr="00257A06" w:rsidRDefault="00D64259" w:rsidP="00472812">
      <w:pPr>
        <w:shd w:val="clear" w:color="auto" w:fill="FDFDFD"/>
        <w:spacing w:after="0" w:line="240" w:lineRule="exact"/>
        <w:jc w:val="both"/>
        <w:rPr>
          <w:rFonts w:ascii="Arial" w:hAnsi="Arial" w:cs="Arial"/>
          <w:b/>
          <w:i/>
          <w:color w:val="000000" w:themeColor="text1"/>
          <w:u w:val="single"/>
        </w:rPr>
      </w:pPr>
      <w:r w:rsidRPr="00257A06">
        <w:rPr>
          <w:rFonts w:ascii="Arial" w:hAnsi="Arial" w:cs="Arial"/>
          <w:b/>
          <w:i/>
          <w:color w:val="000000" w:themeColor="text1"/>
          <w:u w:val="single"/>
        </w:rPr>
        <w:t>Husbandry</w:t>
      </w:r>
    </w:p>
    <w:p w14:paraId="3CDA547B" w14:textId="2A3B03C4" w:rsidR="007F334E" w:rsidRPr="00257A06" w:rsidRDefault="002C3750"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257A06">
        <w:rPr>
          <w:rFonts w:ascii="Arial" w:hAnsi="Arial" w:cs="Arial"/>
          <w:b/>
          <w:color w:val="000000" w:themeColor="text1"/>
          <w:sz w:val="22"/>
          <w:szCs w:val="22"/>
        </w:rPr>
        <w:t xml:space="preserve">Winn et al. </w:t>
      </w:r>
      <w:hyperlink r:id="rId7" w:tooltip="Daily Water Intake by Common Marmosets (Callithrix jacchus) and Recommendations Regarding Fluid Regulation" w:history="1">
        <w:r w:rsidRPr="00257A06">
          <w:rPr>
            <w:rFonts w:ascii="Arial" w:hAnsi="Arial" w:cs="Arial"/>
            <w:b/>
            <w:color w:val="000000" w:themeColor="text1"/>
            <w:sz w:val="22"/>
            <w:szCs w:val="22"/>
          </w:rPr>
          <w:t>Daily Water Intake by Common Marmosets (</w:t>
        </w:r>
        <w:r w:rsidRPr="00257A06">
          <w:rPr>
            <w:rFonts w:ascii="Arial" w:hAnsi="Arial" w:cs="Arial"/>
            <w:b/>
            <w:i/>
            <w:color w:val="000000" w:themeColor="text1"/>
            <w:sz w:val="22"/>
            <w:szCs w:val="22"/>
          </w:rPr>
          <w:t>Callithrix jacchus</w:t>
        </w:r>
        <w:r w:rsidRPr="00257A06">
          <w:rPr>
            <w:rFonts w:ascii="Arial" w:hAnsi="Arial" w:cs="Arial"/>
            <w:b/>
            <w:color w:val="000000" w:themeColor="text1"/>
            <w:sz w:val="22"/>
            <w:szCs w:val="22"/>
          </w:rPr>
          <w:t>) and Recommendations Regarding Fluid Regulation</w:t>
        </w:r>
      </w:hyperlink>
      <w:r w:rsidRPr="00257A06">
        <w:rPr>
          <w:rFonts w:ascii="Arial" w:hAnsi="Arial" w:cs="Arial"/>
          <w:b/>
          <w:bCs/>
          <w:color w:val="000000" w:themeColor="text1"/>
          <w:sz w:val="22"/>
          <w:szCs w:val="22"/>
        </w:rPr>
        <w:t>, pp. 16-20</w:t>
      </w:r>
    </w:p>
    <w:p w14:paraId="0C859CEE" w14:textId="3A320541" w:rsidR="00A63D14" w:rsidRPr="00257A06" w:rsidRDefault="00A63D14"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257A06">
        <w:rPr>
          <w:rFonts w:ascii="Arial" w:hAnsi="Arial" w:cs="Arial"/>
          <w:b/>
          <w:color w:val="000000" w:themeColor="text1"/>
          <w:sz w:val="22"/>
          <w:szCs w:val="22"/>
        </w:rPr>
        <w:t> </w:t>
      </w:r>
    </w:p>
    <w:p w14:paraId="59129F4D" w14:textId="77777777" w:rsidR="0005433C" w:rsidRPr="00257A06" w:rsidRDefault="00754272" w:rsidP="00472812">
      <w:pPr>
        <w:spacing w:after="0" w:line="240" w:lineRule="exact"/>
        <w:jc w:val="both"/>
        <w:rPr>
          <w:rFonts w:ascii="Arial" w:hAnsi="Arial" w:cs="Arial"/>
          <w:color w:val="000000" w:themeColor="text1"/>
        </w:rPr>
      </w:pPr>
      <w:r w:rsidRPr="00257A06">
        <w:rPr>
          <w:rFonts w:ascii="Arial" w:hAnsi="Arial" w:cs="Arial"/>
          <w:color w:val="000000" w:themeColor="text1"/>
        </w:rPr>
        <w:t>Domain 3: Research</w:t>
      </w:r>
    </w:p>
    <w:p w14:paraId="21991146" w14:textId="124E549D" w:rsidR="00754272" w:rsidRPr="00257A06" w:rsidRDefault="00754272" w:rsidP="00472812">
      <w:pPr>
        <w:spacing w:after="0" w:line="240" w:lineRule="exact"/>
        <w:jc w:val="both"/>
        <w:rPr>
          <w:rFonts w:ascii="Arial" w:hAnsi="Arial" w:cs="Arial"/>
          <w:color w:val="000000" w:themeColor="text1"/>
        </w:rPr>
      </w:pPr>
      <w:r w:rsidRPr="00257A06">
        <w:rPr>
          <w:rFonts w:ascii="Arial" w:hAnsi="Arial" w:cs="Arial"/>
          <w:color w:val="000000" w:themeColor="text1"/>
        </w:rPr>
        <w:t xml:space="preserve">Secondary </w:t>
      </w:r>
      <w:r w:rsidR="0005433C" w:rsidRPr="00257A06">
        <w:rPr>
          <w:rFonts w:ascii="Arial" w:hAnsi="Arial" w:cs="Arial"/>
          <w:color w:val="000000" w:themeColor="text1"/>
        </w:rPr>
        <w:t>S</w:t>
      </w:r>
      <w:r w:rsidRPr="00257A06">
        <w:rPr>
          <w:rFonts w:ascii="Arial" w:hAnsi="Arial" w:cs="Arial"/>
          <w:color w:val="000000" w:themeColor="text1"/>
        </w:rPr>
        <w:t>pecies</w:t>
      </w:r>
      <w:r w:rsidR="0005433C" w:rsidRPr="00257A06">
        <w:rPr>
          <w:rFonts w:ascii="Arial" w:hAnsi="Arial" w:cs="Arial"/>
          <w:color w:val="000000" w:themeColor="text1"/>
        </w:rPr>
        <w:t>:</w:t>
      </w:r>
      <w:r w:rsidRPr="00257A06">
        <w:rPr>
          <w:rFonts w:ascii="Arial" w:hAnsi="Arial" w:cs="Arial"/>
          <w:color w:val="000000" w:themeColor="text1"/>
        </w:rPr>
        <w:t xml:space="preserve"> </w:t>
      </w:r>
      <w:r w:rsidR="0005433C" w:rsidRPr="00257A06">
        <w:rPr>
          <w:rFonts w:ascii="Arial" w:hAnsi="Arial" w:cs="Arial"/>
          <w:color w:val="000000" w:themeColor="text1"/>
        </w:rPr>
        <w:t>M</w:t>
      </w:r>
      <w:r w:rsidRPr="00257A06">
        <w:rPr>
          <w:rFonts w:ascii="Arial" w:hAnsi="Arial" w:cs="Arial"/>
          <w:color w:val="000000" w:themeColor="text1"/>
        </w:rPr>
        <w:t>armoset</w:t>
      </w:r>
      <w:r w:rsidR="00F6446F">
        <w:rPr>
          <w:rFonts w:ascii="Arial" w:hAnsi="Arial" w:cs="Arial"/>
          <w:color w:val="000000" w:themeColor="text1"/>
        </w:rPr>
        <w:t>/Tamarin (Callitrichidae)</w:t>
      </w:r>
    </w:p>
    <w:p w14:paraId="47E9CBEB" w14:textId="77777777" w:rsidR="0091761E" w:rsidRPr="00257A06" w:rsidRDefault="0091761E" w:rsidP="00472812">
      <w:pPr>
        <w:spacing w:after="0" w:line="240" w:lineRule="exact"/>
        <w:jc w:val="both"/>
        <w:rPr>
          <w:rFonts w:ascii="Arial" w:hAnsi="Arial" w:cs="Arial"/>
          <w:color w:val="000000" w:themeColor="text1"/>
        </w:rPr>
      </w:pPr>
    </w:p>
    <w:p w14:paraId="08387044" w14:textId="3B12BDCC" w:rsidR="00754272" w:rsidRPr="00257A06" w:rsidRDefault="0005433C" w:rsidP="00472812">
      <w:pPr>
        <w:spacing w:after="0" w:line="240" w:lineRule="exact"/>
        <w:jc w:val="both"/>
        <w:rPr>
          <w:rFonts w:ascii="Arial" w:hAnsi="Arial" w:cs="Arial"/>
          <w:color w:val="000000" w:themeColor="text1"/>
        </w:rPr>
      </w:pPr>
      <w:r w:rsidRPr="00257A06">
        <w:rPr>
          <w:rFonts w:ascii="Arial" w:hAnsi="Arial" w:cs="Arial"/>
          <w:color w:val="000000" w:themeColor="text1"/>
          <w:u w:val="single"/>
        </w:rPr>
        <w:t>SUMMARY</w:t>
      </w:r>
      <w:r w:rsidRPr="00257A06">
        <w:rPr>
          <w:rFonts w:ascii="Arial" w:hAnsi="Arial" w:cs="Arial"/>
          <w:color w:val="000000" w:themeColor="text1"/>
        </w:rPr>
        <w:t xml:space="preserve">: </w:t>
      </w:r>
      <w:r w:rsidR="00754272" w:rsidRPr="00257A06">
        <w:rPr>
          <w:rFonts w:ascii="Arial" w:hAnsi="Arial" w:cs="Arial"/>
          <w:color w:val="000000" w:themeColor="text1"/>
        </w:rPr>
        <w:t>In order to improve task consistency in macaques, some form of fluid regulation is often used. This controlled water access is calculated off of baseline water consumption of the species, which does not currently exist for the common marmoset. Twenty-two marmosets were split into 4 groups: older males, older females, younger males, and younger females, some single housed and some pair housed. They were allowed to drink from water bottles that were weighed at various time points over a total of 27 nonconsecutive days in order to calculate water intake. Overall daily water intake was found to be 61.3 +/- 20.4ml/kg. Water intake was consistent across single and pair housed animals, was not significantly correlated with BCS, and there was no significant difference in consumption based on weekday vs. weekend. Daily intake was higher for older marmosets than younger ones and a significantly larger amount of water was consumed when room lights were on vs. when off. When biscuits were soaked in water before feeding to increase moisture, marmosets drank significantly less water. Given these findings, fluid regulation protocols can be developed for this species in conversations with veterinary staff, lab staff, and the IACUC.</w:t>
      </w:r>
    </w:p>
    <w:p w14:paraId="78379F44" w14:textId="77777777" w:rsidR="00754272" w:rsidRPr="00257A06" w:rsidRDefault="00754272" w:rsidP="00472812">
      <w:pPr>
        <w:spacing w:after="0" w:line="240" w:lineRule="exact"/>
        <w:jc w:val="both"/>
        <w:rPr>
          <w:rFonts w:ascii="Arial" w:hAnsi="Arial" w:cs="Arial"/>
          <w:color w:val="000000" w:themeColor="text1"/>
        </w:rPr>
      </w:pPr>
    </w:p>
    <w:p w14:paraId="08E5E73F" w14:textId="6FE64E38" w:rsidR="00754272" w:rsidRPr="00257A06" w:rsidRDefault="00F6446F"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QUESTIONS</w:t>
      </w:r>
    </w:p>
    <w:p w14:paraId="76E512F5" w14:textId="53D35040" w:rsidR="00754272" w:rsidRPr="00257A06" w:rsidRDefault="00754272" w:rsidP="00472812">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1.  </w:t>
      </w:r>
      <w:r w:rsidR="00F6446F">
        <w:rPr>
          <w:rFonts w:ascii="Arial" w:hAnsi="Arial" w:cs="Arial"/>
          <w:color w:val="000000" w:themeColor="text1"/>
          <w:sz w:val="22"/>
          <w:szCs w:val="22"/>
        </w:rPr>
        <w:tab/>
      </w:r>
      <w:r w:rsidRPr="00257A06">
        <w:rPr>
          <w:rFonts w:ascii="Arial" w:hAnsi="Arial" w:cs="Arial"/>
          <w:color w:val="000000" w:themeColor="text1"/>
          <w:sz w:val="22"/>
          <w:szCs w:val="22"/>
        </w:rPr>
        <w:t>True or False: Natural social structure in marmosets is fission-fusion.</w:t>
      </w:r>
    </w:p>
    <w:p w14:paraId="4D152E40" w14:textId="4CEDFEE3" w:rsidR="00754272" w:rsidRPr="00257A06" w:rsidRDefault="00754272" w:rsidP="00472812">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2.  </w:t>
      </w:r>
      <w:r w:rsidR="00F6446F">
        <w:rPr>
          <w:rFonts w:ascii="Arial" w:hAnsi="Arial" w:cs="Arial"/>
          <w:color w:val="000000" w:themeColor="text1"/>
          <w:sz w:val="22"/>
          <w:szCs w:val="22"/>
        </w:rPr>
        <w:tab/>
      </w:r>
      <w:r w:rsidRPr="00257A06">
        <w:rPr>
          <w:rFonts w:ascii="Arial" w:hAnsi="Arial" w:cs="Arial"/>
          <w:color w:val="000000" w:themeColor="text1"/>
          <w:sz w:val="22"/>
          <w:szCs w:val="22"/>
        </w:rPr>
        <w:t>True or False: The marmoset is often used as a model for ulcerative colitis.</w:t>
      </w:r>
    </w:p>
    <w:p w14:paraId="409C20CC" w14:textId="0B592E53" w:rsidR="00754272" w:rsidRPr="00257A06" w:rsidRDefault="00754272" w:rsidP="00472812">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3. </w:t>
      </w:r>
      <w:r w:rsidR="00F6446F">
        <w:rPr>
          <w:rFonts w:ascii="Arial" w:hAnsi="Arial" w:cs="Arial"/>
          <w:color w:val="000000" w:themeColor="text1"/>
          <w:sz w:val="22"/>
          <w:szCs w:val="22"/>
        </w:rPr>
        <w:tab/>
      </w:r>
      <w:r w:rsidRPr="00257A06">
        <w:rPr>
          <w:rFonts w:ascii="Arial" w:hAnsi="Arial" w:cs="Arial"/>
          <w:color w:val="000000" w:themeColor="text1"/>
          <w:sz w:val="22"/>
          <w:szCs w:val="22"/>
        </w:rPr>
        <w:t>The scientific name of the common marmoset is:</w:t>
      </w:r>
    </w:p>
    <w:p w14:paraId="40A2F9E4" w14:textId="71561A25" w:rsidR="00754272" w:rsidRPr="00257A06" w:rsidRDefault="00754272" w:rsidP="00472812">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860689">
        <w:rPr>
          <w:rFonts w:ascii="Arial" w:hAnsi="Arial" w:cs="Arial"/>
          <w:color w:val="000000" w:themeColor="text1"/>
          <w:sz w:val="22"/>
          <w:szCs w:val="22"/>
        </w:rPr>
        <w:t>a.</w:t>
      </w:r>
      <w:r w:rsidRPr="00257A06">
        <w:rPr>
          <w:rFonts w:ascii="Arial" w:hAnsi="Arial" w:cs="Arial"/>
          <w:color w:val="000000" w:themeColor="text1"/>
          <w:sz w:val="22"/>
          <w:szCs w:val="22"/>
        </w:rPr>
        <w:t> </w:t>
      </w:r>
      <w:r w:rsidR="00860689">
        <w:rPr>
          <w:rFonts w:ascii="Arial" w:hAnsi="Arial" w:cs="Arial"/>
          <w:color w:val="000000" w:themeColor="text1"/>
          <w:sz w:val="22"/>
          <w:szCs w:val="22"/>
        </w:rPr>
        <w:tab/>
      </w:r>
      <w:r w:rsidRPr="00257A06">
        <w:rPr>
          <w:rFonts w:ascii="Arial" w:hAnsi="Arial" w:cs="Arial"/>
          <w:i/>
          <w:iCs/>
          <w:color w:val="000000" w:themeColor="text1"/>
          <w:sz w:val="22"/>
          <w:szCs w:val="22"/>
        </w:rPr>
        <w:t xml:space="preserve">Saguinous </w:t>
      </w:r>
      <w:r w:rsidR="00355C67">
        <w:rPr>
          <w:rFonts w:ascii="Arial" w:hAnsi="Arial" w:cs="Arial"/>
          <w:i/>
          <w:iCs/>
          <w:color w:val="000000" w:themeColor="text1"/>
          <w:sz w:val="22"/>
          <w:szCs w:val="22"/>
        </w:rPr>
        <w:t>o</w:t>
      </w:r>
      <w:r w:rsidRPr="00257A06">
        <w:rPr>
          <w:rFonts w:ascii="Arial" w:hAnsi="Arial" w:cs="Arial"/>
          <w:i/>
          <w:iCs/>
          <w:color w:val="000000" w:themeColor="text1"/>
          <w:sz w:val="22"/>
          <w:szCs w:val="22"/>
        </w:rPr>
        <w:t>edipus</w:t>
      </w:r>
    </w:p>
    <w:p w14:paraId="47597A1E" w14:textId="7800094C" w:rsidR="00754272" w:rsidRPr="00257A06" w:rsidRDefault="00754272" w:rsidP="00472812">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860689">
        <w:rPr>
          <w:rFonts w:ascii="Arial" w:hAnsi="Arial" w:cs="Arial"/>
          <w:color w:val="000000" w:themeColor="text1"/>
          <w:sz w:val="22"/>
          <w:szCs w:val="22"/>
        </w:rPr>
        <w:t>b.</w:t>
      </w:r>
      <w:r w:rsidRPr="00257A06">
        <w:rPr>
          <w:rFonts w:ascii="Arial" w:hAnsi="Arial" w:cs="Arial"/>
          <w:color w:val="000000" w:themeColor="text1"/>
          <w:sz w:val="22"/>
          <w:szCs w:val="22"/>
        </w:rPr>
        <w:t> </w:t>
      </w:r>
      <w:r w:rsidR="00860689">
        <w:rPr>
          <w:rFonts w:ascii="Arial" w:hAnsi="Arial" w:cs="Arial"/>
          <w:color w:val="000000" w:themeColor="text1"/>
          <w:sz w:val="22"/>
          <w:szCs w:val="22"/>
        </w:rPr>
        <w:tab/>
      </w:r>
      <w:r w:rsidRPr="00257A06">
        <w:rPr>
          <w:rFonts w:ascii="Arial" w:hAnsi="Arial" w:cs="Arial"/>
          <w:i/>
          <w:iCs/>
          <w:color w:val="000000" w:themeColor="text1"/>
          <w:sz w:val="22"/>
          <w:szCs w:val="22"/>
        </w:rPr>
        <w:t>Callithrix jacchus</w:t>
      </w:r>
    </w:p>
    <w:p w14:paraId="4EAEA604" w14:textId="03557421" w:rsidR="00754272" w:rsidRPr="00257A06" w:rsidRDefault="00754272" w:rsidP="00472812">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860689">
        <w:rPr>
          <w:rFonts w:ascii="Arial" w:hAnsi="Arial" w:cs="Arial"/>
          <w:color w:val="000000" w:themeColor="text1"/>
          <w:sz w:val="22"/>
          <w:szCs w:val="22"/>
        </w:rPr>
        <w:t>c.</w:t>
      </w:r>
      <w:r w:rsidRPr="00257A06">
        <w:rPr>
          <w:rFonts w:ascii="Arial" w:hAnsi="Arial" w:cs="Arial"/>
          <w:color w:val="000000" w:themeColor="text1"/>
          <w:sz w:val="22"/>
          <w:szCs w:val="22"/>
        </w:rPr>
        <w:t> </w:t>
      </w:r>
      <w:r w:rsidR="00860689">
        <w:rPr>
          <w:rFonts w:ascii="Arial" w:hAnsi="Arial" w:cs="Arial"/>
          <w:color w:val="000000" w:themeColor="text1"/>
          <w:sz w:val="22"/>
          <w:szCs w:val="22"/>
        </w:rPr>
        <w:tab/>
      </w:r>
      <w:r w:rsidRPr="00257A06">
        <w:rPr>
          <w:rFonts w:ascii="Arial" w:hAnsi="Arial" w:cs="Arial"/>
          <w:i/>
          <w:iCs/>
          <w:color w:val="000000" w:themeColor="text1"/>
          <w:sz w:val="22"/>
          <w:szCs w:val="22"/>
        </w:rPr>
        <w:t>Leontopithecus rosalia</w:t>
      </w:r>
    </w:p>
    <w:p w14:paraId="1D23CE7B" w14:textId="50150827" w:rsidR="00754272" w:rsidRPr="00257A06" w:rsidRDefault="00754272" w:rsidP="00472812">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860689">
        <w:rPr>
          <w:rFonts w:ascii="Arial" w:hAnsi="Arial" w:cs="Arial"/>
          <w:color w:val="000000" w:themeColor="text1"/>
          <w:sz w:val="22"/>
          <w:szCs w:val="22"/>
        </w:rPr>
        <w:t>d.</w:t>
      </w:r>
      <w:r w:rsidRPr="00257A06">
        <w:rPr>
          <w:rFonts w:ascii="Arial" w:hAnsi="Arial" w:cs="Arial"/>
          <w:color w:val="000000" w:themeColor="text1"/>
          <w:sz w:val="22"/>
          <w:szCs w:val="22"/>
        </w:rPr>
        <w:t> </w:t>
      </w:r>
      <w:r w:rsidR="00860689">
        <w:rPr>
          <w:rFonts w:ascii="Arial" w:hAnsi="Arial" w:cs="Arial"/>
          <w:color w:val="000000" w:themeColor="text1"/>
          <w:sz w:val="22"/>
          <w:szCs w:val="22"/>
        </w:rPr>
        <w:tab/>
      </w:r>
      <w:r w:rsidRPr="00257A06">
        <w:rPr>
          <w:rFonts w:ascii="Arial" w:hAnsi="Arial" w:cs="Arial"/>
          <w:i/>
          <w:iCs/>
          <w:color w:val="000000" w:themeColor="text1"/>
          <w:sz w:val="22"/>
          <w:szCs w:val="22"/>
        </w:rPr>
        <w:t>Nycticebus coucang</w:t>
      </w:r>
    </w:p>
    <w:p w14:paraId="01B51529" w14:textId="77777777" w:rsidR="00754272" w:rsidRPr="00257A06" w:rsidRDefault="00754272" w:rsidP="00472812">
      <w:pPr>
        <w:tabs>
          <w:tab w:val="left" w:pos="720"/>
        </w:tabs>
        <w:spacing w:after="0" w:line="240" w:lineRule="exact"/>
        <w:ind w:left="720" w:hanging="360"/>
        <w:jc w:val="both"/>
        <w:rPr>
          <w:rFonts w:ascii="Arial" w:hAnsi="Arial" w:cs="Arial"/>
          <w:color w:val="000000" w:themeColor="text1"/>
        </w:rPr>
      </w:pPr>
      <w:r w:rsidRPr="00257A06">
        <w:rPr>
          <w:rFonts w:ascii="Arial" w:hAnsi="Arial" w:cs="Arial"/>
          <w:color w:val="000000" w:themeColor="text1"/>
        </w:rPr>
        <w:t> </w:t>
      </w:r>
    </w:p>
    <w:p w14:paraId="33F6D8B4" w14:textId="77777777" w:rsidR="00F6446F" w:rsidRDefault="00F6446F"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ANSWERS</w:t>
      </w:r>
    </w:p>
    <w:p w14:paraId="702ABDC0" w14:textId="1FE44A8F" w:rsidR="00754272" w:rsidRPr="00257A06" w:rsidRDefault="00754272"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1.     False</w:t>
      </w:r>
    </w:p>
    <w:p w14:paraId="32BE71E0" w14:textId="77777777" w:rsidR="00754272" w:rsidRPr="00257A06" w:rsidRDefault="00754272" w:rsidP="00472812">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2.     False</w:t>
      </w:r>
    </w:p>
    <w:p w14:paraId="4F23736B" w14:textId="77777777" w:rsidR="00754272" w:rsidRPr="00257A06" w:rsidRDefault="00754272" w:rsidP="00472812">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3.     b </w:t>
      </w:r>
    </w:p>
    <w:p w14:paraId="2C006ED3" w14:textId="0465B0AC" w:rsidR="00754272" w:rsidRDefault="00754272" w:rsidP="00472812">
      <w:pPr>
        <w:pStyle w:val="PlainText"/>
        <w:shd w:val="clear" w:color="auto" w:fill="FDFDFD"/>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14:paraId="4C3760E5" w14:textId="77777777" w:rsidR="00F6446F" w:rsidRPr="00257A06" w:rsidRDefault="00F6446F" w:rsidP="00472812">
      <w:pPr>
        <w:pStyle w:val="PlainText"/>
        <w:shd w:val="clear" w:color="auto" w:fill="FDFDFD"/>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14:paraId="00E76B3B" w14:textId="77777777"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257A06">
        <w:rPr>
          <w:rFonts w:ascii="Arial" w:hAnsi="Arial" w:cs="Arial"/>
          <w:b/>
          <w:i/>
          <w:color w:val="000000" w:themeColor="text1"/>
          <w:sz w:val="22"/>
          <w:szCs w:val="22"/>
          <w:u w:val="single"/>
        </w:rPr>
        <w:t>Anesthesia</w:t>
      </w:r>
    </w:p>
    <w:p w14:paraId="35FC576C" w14:textId="6C2D96BD"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257A06">
        <w:rPr>
          <w:rFonts w:ascii="Arial" w:hAnsi="Arial" w:cs="Arial"/>
          <w:b/>
          <w:color w:val="000000" w:themeColor="text1"/>
          <w:sz w:val="22"/>
          <w:szCs w:val="22"/>
        </w:rPr>
        <w:t>Gibbs et al. Effects of General Anesthesia on 2 Urinary Biomarkers of Kidney Injury—Hepatitis A Virus Cellular Receptor 1 and Lipocalin 2—in Male C57BL/6J Mice, pp. 21-29</w:t>
      </w:r>
    </w:p>
    <w:p w14:paraId="2BFCBC1C" w14:textId="580A1778"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3AB07877" w14:textId="75743348" w:rsidR="0091761E" w:rsidRDefault="0091761E" w:rsidP="00472812">
      <w:pPr>
        <w:spacing w:after="0" w:line="240" w:lineRule="exact"/>
        <w:jc w:val="both"/>
        <w:rPr>
          <w:rFonts w:ascii="Arial" w:hAnsi="Arial" w:cs="Arial"/>
          <w:color w:val="000000" w:themeColor="text1"/>
        </w:rPr>
      </w:pPr>
      <w:r w:rsidRPr="00257A06">
        <w:rPr>
          <w:rFonts w:ascii="Arial" w:hAnsi="Arial" w:cs="Arial"/>
          <w:color w:val="000000" w:themeColor="text1"/>
        </w:rPr>
        <w:t>Domain 3: Research</w:t>
      </w:r>
      <w:r w:rsidR="00860689">
        <w:rPr>
          <w:rFonts w:ascii="Arial" w:hAnsi="Arial" w:cs="Arial"/>
          <w:color w:val="000000" w:themeColor="text1"/>
        </w:rPr>
        <w:t>;</w:t>
      </w:r>
      <w:r w:rsidRPr="00257A06">
        <w:rPr>
          <w:rFonts w:ascii="Arial" w:hAnsi="Arial" w:cs="Arial"/>
          <w:color w:val="000000" w:themeColor="text1"/>
        </w:rPr>
        <w:t xml:space="preserve">  T3: Design and conduct of research</w:t>
      </w:r>
    </w:p>
    <w:p w14:paraId="06F4C6E6" w14:textId="77777777" w:rsidR="00860689" w:rsidRPr="00257A06" w:rsidRDefault="00860689" w:rsidP="00472812">
      <w:pPr>
        <w:spacing w:after="0" w:line="240" w:lineRule="exact"/>
        <w:jc w:val="both"/>
        <w:rPr>
          <w:rFonts w:ascii="Arial" w:hAnsi="Arial" w:cs="Arial"/>
          <w:color w:val="000000" w:themeColor="text1"/>
        </w:rPr>
      </w:pPr>
      <w:r w:rsidRPr="00257A06">
        <w:rPr>
          <w:rFonts w:ascii="Arial" w:hAnsi="Arial" w:cs="Arial"/>
          <w:color w:val="000000" w:themeColor="text1"/>
        </w:rPr>
        <w:t xml:space="preserve">Primary </w:t>
      </w:r>
      <w:r>
        <w:rPr>
          <w:rFonts w:ascii="Arial" w:hAnsi="Arial" w:cs="Arial"/>
          <w:color w:val="000000" w:themeColor="text1"/>
        </w:rPr>
        <w:t>S</w:t>
      </w:r>
      <w:r w:rsidRPr="00257A06">
        <w:rPr>
          <w:rFonts w:ascii="Arial" w:hAnsi="Arial" w:cs="Arial"/>
          <w:color w:val="000000" w:themeColor="text1"/>
        </w:rPr>
        <w:t>pecies: Mouse (</w:t>
      </w:r>
      <w:r w:rsidRPr="00860689">
        <w:rPr>
          <w:rFonts w:ascii="Arial" w:hAnsi="Arial" w:cs="Arial"/>
          <w:i/>
          <w:iCs/>
          <w:color w:val="000000" w:themeColor="text1"/>
        </w:rPr>
        <w:t>Mus musculus</w:t>
      </w:r>
      <w:r>
        <w:rPr>
          <w:rFonts w:ascii="Arial" w:hAnsi="Arial" w:cs="Arial"/>
          <w:color w:val="000000" w:themeColor="text1"/>
        </w:rPr>
        <w:t>)</w:t>
      </w:r>
    </w:p>
    <w:p w14:paraId="1F0A43B3" w14:textId="77777777" w:rsidR="0091761E" w:rsidRPr="00257A06" w:rsidRDefault="0091761E" w:rsidP="00472812">
      <w:pPr>
        <w:spacing w:after="0" w:line="240" w:lineRule="exact"/>
        <w:jc w:val="both"/>
        <w:rPr>
          <w:rFonts w:ascii="Arial" w:hAnsi="Arial" w:cs="Arial"/>
          <w:color w:val="000000" w:themeColor="text1"/>
        </w:rPr>
      </w:pPr>
      <w:r w:rsidRPr="00257A06">
        <w:rPr>
          <w:rFonts w:ascii="Arial" w:hAnsi="Arial" w:cs="Arial"/>
          <w:color w:val="000000" w:themeColor="text1"/>
        </w:rPr>
        <w:lastRenderedPageBreak/>
        <w:t> </w:t>
      </w:r>
    </w:p>
    <w:p w14:paraId="496C06ED" w14:textId="60D9461F" w:rsidR="0091761E" w:rsidRPr="00257A06" w:rsidRDefault="00860689" w:rsidP="00472812">
      <w:pPr>
        <w:spacing w:after="0" w:line="240" w:lineRule="exact"/>
        <w:jc w:val="both"/>
        <w:rPr>
          <w:rFonts w:ascii="Arial" w:hAnsi="Arial" w:cs="Arial"/>
          <w:color w:val="000000" w:themeColor="text1"/>
        </w:rPr>
      </w:pPr>
      <w:r w:rsidRPr="00860689">
        <w:rPr>
          <w:rFonts w:ascii="Arial" w:hAnsi="Arial" w:cs="Arial"/>
          <w:color w:val="000000" w:themeColor="text1"/>
          <w:u w:val="single"/>
        </w:rPr>
        <w:t>SUMMARY</w:t>
      </w:r>
      <w:r w:rsidR="0091761E" w:rsidRPr="00257A06">
        <w:rPr>
          <w:rFonts w:ascii="Arial" w:hAnsi="Arial" w:cs="Arial"/>
          <w:color w:val="000000" w:themeColor="text1"/>
        </w:rPr>
        <w:t>: Urinary biomarkers are used to predicted kidney injury in preclinical and clinical studies. The purpose of this study was to determine the effect of five anesthetic regimens (ketamine-xylazine, tiletamine-zolazepam, pentobarbital, isoflurane, sevoflurane) on kidney injury biomarkers. The two biomarkers studied were hepatitis A virus cellular receptor 1 (HAVCR1 or KIM1), a marker that is absent in normal urine but upregulated in injured proximal tubular epithelial cells and 2(2) Lipocalin 2 (LCN2) which is normally reabsorbed in the proximal tubule, so the protein and gene expression are rapidly increased after injury to epithelial cells, including renal tubular epithelia. Animals showed increased HAVCR1 levels at 6h and decreased LCN2 levels with ketamine-xylazine anesthesia. No other groups showed significant changes in HAVCR1 relative to baseline and the ketamine-xylazine group normalized at 12h. LCN2 levels increased over 24h following inhalant anesthesia (significant in sevoflurane) but decreased in all injectable groups. Renal histology scores did not differ significantly among groups and no inflammatory cells were present in urinary bladder sections. While none of the studied anesthetic regimens alone are likely to cause AKI, renal injury is additive, so combination with other nephrotoxic agents (e.g. NSAIDs) may have different results.</w:t>
      </w:r>
    </w:p>
    <w:p w14:paraId="505295D4" w14:textId="77777777" w:rsidR="0091761E" w:rsidRPr="00257A06" w:rsidRDefault="0091761E" w:rsidP="00472812">
      <w:pPr>
        <w:spacing w:after="0" w:line="240" w:lineRule="exact"/>
        <w:jc w:val="both"/>
        <w:rPr>
          <w:rFonts w:ascii="Arial" w:hAnsi="Arial" w:cs="Arial"/>
          <w:color w:val="000000" w:themeColor="text1"/>
        </w:rPr>
      </w:pPr>
      <w:r w:rsidRPr="00257A06">
        <w:rPr>
          <w:rFonts w:ascii="Arial" w:hAnsi="Arial" w:cs="Arial"/>
          <w:color w:val="000000" w:themeColor="text1"/>
        </w:rPr>
        <w:t> </w:t>
      </w:r>
    </w:p>
    <w:p w14:paraId="0B4AB6CB" w14:textId="38E774F6" w:rsidR="0091761E" w:rsidRPr="00257A06" w:rsidRDefault="00860689"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QUESTIONS</w:t>
      </w:r>
    </w:p>
    <w:p w14:paraId="4C5335E1" w14:textId="417D53AB" w:rsidR="0091761E" w:rsidRPr="00257A06" w:rsidRDefault="0091761E" w:rsidP="00472812">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257A06">
        <w:rPr>
          <w:rFonts w:ascii="Arial" w:hAnsi="Arial" w:cs="Arial"/>
          <w:color w:val="000000" w:themeColor="text1"/>
        </w:rPr>
        <w:t>1. </w:t>
      </w:r>
      <w:r w:rsidR="00860689">
        <w:rPr>
          <w:rFonts w:ascii="Arial" w:hAnsi="Arial" w:cs="Arial"/>
          <w:color w:val="000000" w:themeColor="text1"/>
        </w:rPr>
        <w:tab/>
      </w:r>
      <w:r w:rsidRPr="00257A06">
        <w:rPr>
          <w:rFonts w:ascii="Arial" w:hAnsi="Arial" w:cs="Arial"/>
          <w:color w:val="000000" w:themeColor="text1"/>
        </w:rPr>
        <w:t>HAVCR1 is significantly increased in urine at 6h but returned to baseline at 12h with which of the following anesthetic regimens?</w:t>
      </w:r>
    </w:p>
    <w:p w14:paraId="2F46D20E" w14:textId="3CAAB67E" w:rsidR="0091761E" w:rsidRPr="00257A06" w:rsidRDefault="0091761E" w:rsidP="00472812">
      <w:pPr>
        <w:pStyle w:val="gmail-msolistparagraph"/>
        <w:tabs>
          <w:tab w:val="left" w:pos="720"/>
        </w:tabs>
        <w:spacing w:before="0" w:beforeAutospacing="0" w:after="0" w:afterAutospacing="0" w:line="240" w:lineRule="exact"/>
        <w:ind w:left="360"/>
        <w:jc w:val="both"/>
        <w:rPr>
          <w:rFonts w:ascii="Arial" w:hAnsi="Arial" w:cs="Arial"/>
          <w:color w:val="000000" w:themeColor="text1"/>
        </w:rPr>
      </w:pPr>
      <w:r w:rsidRPr="00257A06">
        <w:rPr>
          <w:rFonts w:ascii="Arial" w:hAnsi="Arial" w:cs="Arial"/>
          <w:color w:val="000000" w:themeColor="text1"/>
        </w:rPr>
        <w:t>a. </w:t>
      </w:r>
      <w:r w:rsidR="00860689">
        <w:rPr>
          <w:rFonts w:ascii="Arial" w:hAnsi="Arial" w:cs="Arial"/>
          <w:color w:val="000000" w:themeColor="text1"/>
        </w:rPr>
        <w:tab/>
      </w:r>
      <w:r w:rsidRPr="00257A06">
        <w:rPr>
          <w:rFonts w:ascii="Arial" w:hAnsi="Arial" w:cs="Arial"/>
          <w:color w:val="000000" w:themeColor="text1"/>
        </w:rPr>
        <w:t>Isoflurane</w:t>
      </w:r>
    </w:p>
    <w:p w14:paraId="4AF52A58" w14:textId="1CE02FB9" w:rsidR="0091761E" w:rsidRPr="00257A06" w:rsidRDefault="0091761E" w:rsidP="00472812">
      <w:pPr>
        <w:pStyle w:val="gmail-msolistparagraph"/>
        <w:tabs>
          <w:tab w:val="left" w:pos="720"/>
        </w:tabs>
        <w:spacing w:before="0" w:beforeAutospacing="0" w:after="0" w:afterAutospacing="0" w:line="240" w:lineRule="exact"/>
        <w:ind w:left="360"/>
        <w:jc w:val="both"/>
        <w:rPr>
          <w:rFonts w:ascii="Arial" w:hAnsi="Arial" w:cs="Arial"/>
          <w:color w:val="000000" w:themeColor="text1"/>
        </w:rPr>
      </w:pPr>
      <w:r w:rsidRPr="00257A06">
        <w:rPr>
          <w:rFonts w:ascii="Arial" w:hAnsi="Arial" w:cs="Arial"/>
          <w:color w:val="000000" w:themeColor="text1"/>
        </w:rPr>
        <w:t>b. </w:t>
      </w:r>
      <w:r w:rsidR="00860689">
        <w:rPr>
          <w:rFonts w:ascii="Arial" w:hAnsi="Arial" w:cs="Arial"/>
          <w:color w:val="000000" w:themeColor="text1"/>
        </w:rPr>
        <w:tab/>
      </w:r>
      <w:r w:rsidRPr="00257A06">
        <w:rPr>
          <w:rFonts w:ascii="Arial" w:hAnsi="Arial" w:cs="Arial"/>
          <w:color w:val="000000" w:themeColor="text1"/>
        </w:rPr>
        <w:t>Sevoflurane</w:t>
      </w:r>
    </w:p>
    <w:p w14:paraId="3A6641D8" w14:textId="39FA9E36" w:rsidR="0091761E" w:rsidRPr="00257A06" w:rsidRDefault="0091761E" w:rsidP="00472812">
      <w:pPr>
        <w:pStyle w:val="gmail-msolistparagraph"/>
        <w:tabs>
          <w:tab w:val="left" w:pos="720"/>
        </w:tabs>
        <w:spacing w:before="0" w:beforeAutospacing="0" w:after="0" w:afterAutospacing="0" w:line="240" w:lineRule="exact"/>
        <w:ind w:left="360"/>
        <w:jc w:val="both"/>
        <w:rPr>
          <w:rFonts w:ascii="Arial" w:hAnsi="Arial" w:cs="Arial"/>
          <w:color w:val="000000" w:themeColor="text1"/>
        </w:rPr>
      </w:pPr>
      <w:r w:rsidRPr="00257A06">
        <w:rPr>
          <w:rFonts w:ascii="Arial" w:hAnsi="Arial" w:cs="Arial"/>
          <w:color w:val="000000" w:themeColor="text1"/>
        </w:rPr>
        <w:t>c. </w:t>
      </w:r>
      <w:r w:rsidR="00860689">
        <w:rPr>
          <w:rFonts w:ascii="Arial" w:hAnsi="Arial" w:cs="Arial"/>
          <w:color w:val="000000" w:themeColor="text1"/>
        </w:rPr>
        <w:tab/>
      </w:r>
      <w:r w:rsidRPr="00257A06">
        <w:rPr>
          <w:rFonts w:ascii="Arial" w:hAnsi="Arial" w:cs="Arial"/>
          <w:color w:val="000000" w:themeColor="text1"/>
        </w:rPr>
        <w:t>Pentobarbital</w:t>
      </w:r>
    </w:p>
    <w:p w14:paraId="7FF8C711" w14:textId="6B674752" w:rsidR="0091761E" w:rsidRPr="00257A06" w:rsidRDefault="0091761E" w:rsidP="00472812">
      <w:pPr>
        <w:pStyle w:val="gmail-msolistparagraph"/>
        <w:tabs>
          <w:tab w:val="left" w:pos="720"/>
        </w:tabs>
        <w:spacing w:before="0" w:beforeAutospacing="0" w:after="0" w:afterAutospacing="0" w:line="240" w:lineRule="exact"/>
        <w:ind w:left="360"/>
        <w:jc w:val="both"/>
        <w:rPr>
          <w:rFonts w:ascii="Arial" w:hAnsi="Arial" w:cs="Arial"/>
          <w:color w:val="000000" w:themeColor="text1"/>
        </w:rPr>
      </w:pPr>
      <w:r w:rsidRPr="00257A06">
        <w:rPr>
          <w:rFonts w:ascii="Arial" w:hAnsi="Arial" w:cs="Arial"/>
          <w:color w:val="000000" w:themeColor="text1"/>
        </w:rPr>
        <w:t>d.  </w:t>
      </w:r>
      <w:r w:rsidR="00860689">
        <w:rPr>
          <w:rFonts w:ascii="Arial" w:hAnsi="Arial" w:cs="Arial"/>
          <w:color w:val="000000" w:themeColor="text1"/>
        </w:rPr>
        <w:tab/>
      </w:r>
      <w:r w:rsidRPr="00257A06">
        <w:rPr>
          <w:rFonts w:ascii="Arial" w:hAnsi="Arial" w:cs="Arial"/>
          <w:color w:val="000000" w:themeColor="text1"/>
        </w:rPr>
        <w:t>Ketamine-xylazine</w:t>
      </w:r>
    </w:p>
    <w:p w14:paraId="05F9E1F2" w14:textId="40F3A36F" w:rsidR="0091761E" w:rsidRPr="00257A06" w:rsidRDefault="0091761E" w:rsidP="00472812">
      <w:pPr>
        <w:pStyle w:val="gmail-msolistparagraph"/>
        <w:tabs>
          <w:tab w:val="left" w:pos="720"/>
        </w:tabs>
        <w:spacing w:before="0" w:beforeAutospacing="0" w:after="0" w:afterAutospacing="0" w:line="240" w:lineRule="exact"/>
        <w:ind w:left="360"/>
        <w:jc w:val="both"/>
        <w:rPr>
          <w:rFonts w:ascii="Arial" w:hAnsi="Arial" w:cs="Arial"/>
          <w:color w:val="000000" w:themeColor="text1"/>
        </w:rPr>
      </w:pPr>
      <w:r w:rsidRPr="00257A06">
        <w:rPr>
          <w:rFonts w:ascii="Arial" w:hAnsi="Arial" w:cs="Arial"/>
          <w:color w:val="000000" w:themeColor="text1"/>
        </w:rPr>
        <w:t>e. </w:t>
      </w:r>
      <w:r w:rsidR="00860689">
        <w:rPr>
          <w:rFonts w:ascii="Arial" w:hAnsi="Arial" w:cs="Arial"/>
          <w:color w:val="000000" w:themeColor="text1"/>
        </w:rPr>
        <w:tab/>
      </w:r>
      <w:r w:rsidRPr="00257A06">
        <w:rPr>
          <w:rFonts w:ascii="Arial" w:hAnsi="Arial" w:cs="Arial"/>
          <w:color w:val="000000" w:themeColor="text1"/>
        </w:rPr>
        <w:t>Tiletamine-zolazepam</w:t>
      </w:r>
    </w:p>
    <w:p w14:paraId="5E5DC3AC" w14:textId="4A7376F8" w:rsidR="0091761E" w:rsidRPr="00257A06" w:rsidRDefault="0091761E" w:rsidP="00472812">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257A06">
        <w:rPr>
          <w:rFonts w:ascii="Arial" w:hAnsi="Arial" w:cs="Arial"/>
          <w:color w:val="000000" w:themeColor="text1"/>
        </w:rPr>
        <w:t>2.  </w:t>
      </w:r>
      <w:r w:rsidR="00860689">
        <w:rPr>
          <w:rFonts w:ascii="Arial" w:hAnsi="Arial" w:cs="Arial"/>
          <w:color w:val="000000" w:themeColor="text1"/>
        </w:rPr>
        <w:tab/>
        <w:t xml:space="preserve">Ture or False. </w:t>
      </w:r>
      <w:r w:rsidRPr="00257A06">
        <w:rPr>
          <w:rFonts w:ascii="Arial" w:hAnsi="Arial" w:cs="Arial"/>
          <w:color w:val="000000" w:themeColor="text1"/>
        </w:rPr>
        <w:t>Ketamine-xylazine was found to have lasting renal effects that may confound studied interested in markers of AKI.</w:t>
      </w:r>
    </w:p>
    <w:p w14:paraId="4E28979E" w14:textId="77777777" w:rsidR="0091761E" w:rsidRPr="00257A06" w:rsidRDefault="0091761E" w:rsidP="00472812">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257A06">
        <w:rPr>
          <w:rFonts w:ascii="Arial" w:hAnsi="Arial" w:cs="Arial"/>
          <w:color w:val="000000" w:themeColor="text1"/>
        </w:rPr>
        <w:t>a.     True</w:t>
      </w:r>
    </w:p>
    <w:p w14:paraId="064D6517" w14:textId="77777777" w:rsidR="0091761E" w:rsidRPr="00257A06" w:rsidRDefault="0091761E" w:rsidP="00472812">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257A06">
        <w:rPr>
          <w:rFonts w:ascii="Arial" w:hAnsi="Arial" w:cs="Arial"/>
          <w:color w:val="000000" w:themeColor="text1"/>
        </w:rPr>
        <w:t>b.     False</w:t>
      </w:r>
    </w:p>
    <w:p w14:paraId="622BCAEA" w14:textId="77777777" w:rsidR="0091761E" w:rsidRPr="00257A06" w:rsidRDefault="0091761E"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 </w:t>
      </w:r>
    </w:p>
    <w:p w14:paraId="426FEA48" w14:textId="77777777" w:rsidR="00860689" w:rsidRDefault="00860689"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ANSWERS</w:t>
      </w:r>
    </w:p>
    <w:p w14:paraId="14B9F26F" w14:textId="2A23CC3F" w:rsidR="00860689" w:rsidRDefault="00860689" w:rsidP="00566AF0">
      <w:pPr>
        <w:pStyle w:val="ListParagraph"/>
        <w:numPr>
          <w:ilvl w:val="0"/>
          <w:numId w:val="12"/>
        </w:numPr>
        <w:tabs>
          <w:tab w:val="left" w:pos="360"/>
        </w:tabs>
        <w:spacing w:before="0" w:beforeAutospacing="0" w:after="0" w:afterAutospacing="0" w:line="240" w:lineRule="exact"/>
        <w:ind w:left="360"/>
        <w:jc w:val="both"/>
        <w:rPr>
          <w:rFonts w:ascii="Arial" w:hAnsi="Arial" w:cs="Arial"/>
          <w:color w:val="000000" w:themeColor="text1"/>
        </w:rPr>
      </w:pPr>
      <w:r w:rsidRPr="00860689">
        <w:rPr>
          <w:rFonts w:ascii="Arial" w:hAnsi="Arial" w:cs="Arial"/>
          <w:color w:val="000000" w:themeColor="text1"/>
        </w:rPr>
        <w:t>d</w:t>
      </w:r>
    </w:p>
    <w:p w14:paraId="45146F9D" w14:textId="4BA3A5CC" w:rsidR="0091761E" w:rsidRPr="00860689" w:rsidRDefault="00860689" w:rsidP="00566AF0">
      <w:pPr>
        <w:pStyle w:val="ListParagraph"/>
        <w:numPr>
          <w:ilvl w:val="0"/>
          <w:numId w:val="12"/>
        </w:numPr>
        <w:tabs>
          <w:tab w:val="left" w:pos="360"/>
        </w:tabs>
        <w:spacing w:before="0" w:beforeAutospacing="0" w:after="0" w:afterAutospacing="0" w:line="240" w:lineRule="exact"/>
        <w:ind w:left="360"/>
        <w:jc w:val="both"/>
        <w:rPr>
          <w:rFonts w:ascii="Arial" w:hAnsi="Arial" w:cs="Arial"/>
          <w:color w:val="000000" w:themeColor="text1"/>
        </w:rPr>
      </w:pPr>
      <w:r>
        <w:rPr>
          <w:rFonts w:ascii="Arial" w:hAnsi="Arial" w:cs="Arial"/>
          <w:color w:val="000000" w:themeColor="text1"/>
        </w:rPr>
        <w:t>False</w:t>
      </w:r>
    </w:p>
    <w:p w14:paraId="1633365B" w14:textId="45B8F9C7" w:rsidR="0091761E" w:rsidRPr="00257A06" w:rsidRDefault="0091761E"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64533463" w14:textId="77777777" w:rsidR="0091761E" w:rsidRPr="00257A06" w:rsidRDefault="0091761E"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57D4EE56" w14:textId="14AA0C0D"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r w:rsidRPr="00257A06">
        <w:rPr>
          <w:rFonts w:ascii="Arial" w:hAnsi="Arial" w:cs="Arial"/>
          <w:b/>
          <w:color w:val="000000" w:themeColor="text1"/>
          <w:sz w:val="22"/>
          <w:szCs w:val="22"/>
        </w:rPr>
        <w:t xml:space="preserve">Erickson et al. </w:t>
      </w:r>
      <w:hyperlink r:id="rId8" w:tooltip="Alfaxalone&amp;#8211;Xylazine Anesthesia in Laboratory Mice (Mus musculus)" w:history="1">
        <w:r w:rsidRPr="00257A06">
          <w:rPr>
            <w:rFonts w:ascii="Arial" w:hAnsi="Arial" w:cs="Arial"/>
            <w:b/>
            <w:color w:val="000000" w:themeColor="text1"/>
            <w:sz w:val="22"/>
            <w:szCs w:val="22"/>
          </w:rPr>
          <w:t>Alfaxalone–Xylazine Anesthesia in Laboratory Mice (</w:t>
        </w:r>
        <w:r w:rsidRPr="00257A06">
          <w:rPr>
            <w:rFonts w:ascii="Arial" w:hAnsi="Arial" w:cs="Arial"/>
            <w:b/>
            <w:i/>
            <w:color w:val="000000" w:themeColor="text1"/>
            <w:sz w:val="22"/>
            <w:szCs w:val="22"/>
          </w:rPr>
          <w:t>Mus musculus</w:t>
        </w:r>
        <w:r w:rsidRPr="00257A06">
          <w:rPr>
            <w:rFonts w:ascii="Arial" w:hAnsi="Arial" w:cs="Arial"/>
            <w:b/>
            <w:color w:val="000000" w:themeColor="text1"/>
            <w:sz w:val="22"/>
            <w:szCs w:val="22"/>
          </w:rPr>
          <w:t>)</w:t>
        </w:r>
      </w:hyperlink>
      <w:r w:rsidRPr="00257A06">
        <w:rPr>
          <w:rFonts w:ascii="Arial" w:hAnsi="Arial" w:cs="Arial"/>
          <w:b/>
          <w:bCs/>
          <w:color w:val="000000" w:themeColor="text1"/>
          <w:sz w:val="22"/>
          <w:szCs w:val="22"/>
        </w:rPr>
        <w:t>,</w:t>
      </w:r>
      <w:r w:rsidRPr="00257A06">
        <w:rPr>
          <w:rFonts w:ascii="Arial" w:hAnsi="Arial" w:cs="Arial"/>
          <w:bCs/>
          <w:color w:val="000000" w:themeColor="text1"/>
          <w:sz w:val="22"/>
          <w:szCs w:val="22"/>
        </w:rPr>
        <w:t xml:space="preserve"> </w:t>
      </w:r>
      <w:r w:rsidRPr="00257A06">
        <w:rPr>
          <w:rFonts w:ascii="Arial" w:hAnsi="Arial" w:cs="Arial"/>
          <w:b/>
          <w:bCs/>
          <w:color w:val="000000" w:themeColor="text1"/>
          <w:sz w:val="22"/>
          <w:szCs w:val="22"/>
        </w:rPr>
        <w:t>pp. 30-39</w:t>
      </w:r>
    </w:p>
    <w:p w14:paraId="5A9D1681" w14:textId="02080586"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p>
    <w:p w14:paraId="690E34C7" w14:textId="5167926A" w:rsidR="0091761E" w:rsidRPr="00860689" w:rsidRDefault="0091761E" w:rsidP="00472812">
      <w:pPr>
        <w:spacing w:after="0" w:line="240" w:lineRule="exact"/>
        <w:jc w:val="both"/>
        <w:rPr>
          <w:rFonts w:ascii="Arial" w:hAnsi="Arial" w:cs="Arial"/>
          <w:color w:val="000000" w:themeColor="text1"/>
        </w:rPr>
      </w:pPr>
      <w:r w:rsidRPr="00860689">
        <w:rPr>
          <w:rFonts w:ascii="Arial" w:hAnsi="Arial" w:cs="Arial"/>
          <w:color w:val="000000" w:themeColor="text1"/>
        </w:rPr>
        <w:t>Domain 2</w:t>
      </w:r>
    </w:p>
    <w:p w14:paraId="610BA39D" w14:textId="2F620075" w:rsidR="0091761E" w:rsidRPr="00860689" w:rsidRDefault="0091761E" w:rsidP="00472812">
      <w:pPr>
        <w:spacing w:after="0" w:line="240" w:lineRule="exact"/>
        <w:jc w:val="both"/>
        <w:rPr>
          <w:rFonts w:ascii="Arial" w:hAnsi="Arial" w:cs="Arial"/>
          <w:color w:val="000000" w:themeColor="text1"/>
        </w:rPr>
      </w:pPr>
      <w:r w:rsidRPr="00860689">
        <w:rPr>
          <w:rFonts w:ascii="Arial" w:hAnsi="Arial" w:cs="Arial"/>
          <w:color w:val="000000" w:themeColor="text1"/>
        </w:rPr>
        <w:t xml:space="preserve">Primary Species – </w:t>
      </w:r>
      <w:r w:rsidR="00860689">
        <w:rPr>
          <w:rFonts w:ascii="Arial" w:hAnsi="Arial" w:cs="Arial"/>
          <w:color w:val="000000" w:themeColor="text1"/>
        </w:rPr>
        <w:t>Mouse (</w:t>
      </w:r>
      <w:r w:rsidRPr="00860689">
        <w:rPr>
          <w:rFonts w:ascii="Arial" w:hAnsi="Arial" w:cs="Arial"/>
          <w:i/>
          <w:iCs/>
          <w:color w:val="000000" w:themeColor="text1"/>
        </w:rPr>
        <w:t>Mu</w:t>
      </w:r>
      <w:r w:rsidR="00860689">
        <w:rPr>
          <w:rFonts w:ascii="Arial" w:hAnsi="Arial" w:cs="Arial"/>
          <w:i/>
          <w:iCs/>
          <w:color w:val="000000" w:themeColor="text1"/>
        </w:rPr>
        <w:t>s musculus</w:t>
      </w:r>
      <w:r w:rsidR="00860689">
        <w:rPr>
          <w:rFonts w:ascii="Arial" w:hAnsi="Arial" w:cs="Arial"/>
          <w:color w:val="000000" w:themeColor="text1"/>
        </w:rPr>
        <w:t>)</w:t>
      </w:r>
    </w:p>
    <w:p w14:paraId="27753871" w14:textId="77777777" w:rsidR="0091761E" w:rsidRPr="00860689" w:rsidRDefault="0091761E" w:rsidP="00472812">
      <w:pPr>
        <w:spacing w:after="0" w:line="240" w:lineRule="exact"/>
        <w:jc w:val="both"/>
        <w:rPr>
          <w:rFonts w:ascii="Arial" w:hAnsi="Arial" w:cs="Arial"/>
          <w:color w:val="000000" w:themeColor="text1"/>
        </w:rPr>
      </w:pPr>
    </w:p>
    <w:p w14:paraId="16909867" w14:textId="22737598" w:rsidR="0091761E" w:rsidRPr="00257A06" w:rsidRDefault="00860689" w:rsidP="00472812">
      <w:pPr>
        <w:spacing w:after="0" w:line="240" w:lineRule="exact"/>
        <w:jc w:val="both"/>
        <w:rPr>
          <w:rFonts w:ascii="Arial" w:hAnsi="Arial" w:cs="Arial"/>
          <w:color w:val="000000" w:themeColor="text1"/>
        </w:rPr>
      </w:pPr>
      <w:r w:rsidRPr="00860689">
        <w:rPr>
          <w:rFonts w:ascii="Arial" w:hAnsi="Arial" w:cs="Arial"/>
          <w:color w:val="000000" w:themeColor="text1"/>
          <w:u w:val="single"/>
        </w:rPr>
        <w:t>SUMMARY</w:t>
      </w:r>
      <w:r w:rsidR="0091761E" w:rsidRPr="00257A06">
        <w:rPr>
          <w:rFonts w:ascii="Arial" w:hAnsi="Arial" w:cs="Arial"/>
          <w:color w:val="000000" w:themeColor="text1"/>
        </w:rPr>
        <w:t>:  Isoflurane is one of the most commonly used and preferred methods of general anesthesia in mice.  However, it is not always practical or possible to use this inhalant form of anesthesia.  The most common method of injectable (bolus) anesthesia in mice is ketamine/</w:t>
      </w:r>
      <w:r w:rsidR="00355C67" w:rsidRPr="00257A06">
        <w:rPr>
          <w:rFonts w:ascii="Arial" w:hAnsi="Arial" w:cs="Arial"/>
          <w:color w:val="000000" w:themeColor="text1"/>
        </w:rPr>
        <w:t>xylazine</w:t>
      </w:r>
      <w:r w:rsidR="0091761E" w:rsidRPr="00257A06">
        <w:rPr>
          <w:rFonts w:ascii="Arial" w:hAnsi="Arial" w:cs="Arial"/>
          <w:color w:val="000000" w:themeColor="text1"/>
        </w:rPr>
        <w:t>, but this regimen can have unpredictable effects.  This paper examined the combination of the neuroactive steroid Alfaxalone and Xylazine as an alternative injectable anesthetic.  Dose ranges, physiological parameters, were measured in B6 and CD1 mice (males and females).  The three doses that were used were 40, 80, and 120 mg/kg Alfaxalone combined with 10 mg/kg Xylazine.  Heart rate, respiratory rate, and temperature were measured after loss or righting reflex (LORR).   Loss of pedal withdrawal reflex (PWR) was considered a surgical plane of anesthesia.  A laparotomy was also performed on the group receiving 80 mg/kg Alfaxalone.  Orthopedic surgery with Alfaxalone was also performed with Isoflurane as a control.    </w:t>
      </w:r>
    </w:p>
    <w:p w14:paraId="4AD2A09C" w14:textId="77777777" w:rsidR="0091761E" w:rsidRPr="00257A06" w:rsidRDefault="0091761E" w:rsidP="00472812">
      <w:pPr>
        <w:spacing w:after="0" w:line="240" w:lineRule="exact"/>
        <w:jc w:val="both"/>
        <w:rPr>
          <w:rFonts w:ascii="Arial" w:hAnsi="Arial" w:cs="Arial"/>
          <w:color w:val="000000" w:themeColor="text1"/>
        </w:rPr>
      </w:pPr>
      <w:r w:rsidRPr="00257A06">
        <w:rPr>
          <w:rFonts w:ascii="Arial" w:hAnsi="Arial" w:cs="Arial"/>
          <w:color w:val="000000" w:themeColor="text1"/>
        </w:rPr>
        <w:t xml:space="preserve">Mortality rates for mice undergoing laparotomy procedure was elevated when the anesthetic was delivered IP, but SC delivery provided better results.  Alfaxalone/Xylazine IP worked well for orthopedic procedures and should work well for minor procedures.  There were significant sex and strain differences including female CD1 mice being less sensitive to the cocktail than the female B6 mice.  Heart rate for the B6 mice was also dramatically lower than the CD1 mice, which appeared to have almost no change at all from baseline.  The authors recommend using Atipamezole for reversal in order to speed up recover time and to reduce the rates of mortality.  </w:t>
      </w:r>
    </w:p>
    <w:p w14:paraId="75B5F8A8" w14:textId="77777777" w:rsidR="0091761E" w:rsidRPr="00257A06" w:rsidRDefault="0091761E" w:rsidP="00472812">
      <w:pPr>
        <w:spacing w:after="0" w:line="240" w:lineRule="exact"/>
        <w:jc w:val="both"/>
        <w:rPr>
          <w:rFonts w:ascii="Arial" w:hAnsi="Arial" w:cs="Arial"/>
          <w:color w:val="000000" w:themeColor="text1"/>
        </w:rPr>
      </w:pPr>
    </w:p>
    <w:p w14:paraId="018910FD" w14:textId="47E7B305" w:rsidR="0091761E" w:rsidRPr="00860689" w:rsidRDefault="00860689" w:rsidP="00472812">
      <w:pPr>
        <w:spacing w:after="0" w:line="240" w:lineRule="exact"/>
        <w:ind w:left="360" w:hanging="360"/>
        <w:jc w:val="both"/>
        <w:rPr>
          <w:rFonts w:ascii="Arial" w:hAnsi="Arial" w:cs="Arial"/>
          <w:color w:val="000000" w:themeColor="text1"/>
        </w:rPr>
      </w:pPr>
      <w:r w:rsidRPr="00860689">
        <w:rPr>
          <w:rFonts w:ascii="Arial" w:hAnsi="Arial" w:cs="Arial"/>
          <w:color w:val="000000" w:themeColor="text1"/>
        </w:rPr>
        <w:lastRenderedPageBreak/>
        <w:t>QUESTIONS</w:t>
      </w:r>
    </w:p>
    <w:p w14:paraId="025D6466" w14:textId="0F4FA37D" w:rsidR="0091761E" w:rsidRPr="00257A06" w:rsidRDefault="0091761E" w:rsidP="00472812">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1. </w:t>
      </w:r>
      <w:r w:rsidR="00860689">
        <w:rPr>
          <w:rFonts w:ascii="Arial" w:hAnsi="Arial" w:cs="Arial"/>
          <w:color w:val="000000" w:themeColor="text1"/>
          <w:sz w:val="22"/>
          <w:szCs w:val="22"/>
        </w:rPr>
        <w:tab/>
      </w:r>
      <w:r w:rsidRPr="00257A06">
        <w:rPr>
          <w:rFonts w:ascii="Arial" w:hAnsi="Arial" w:cs="Arial"/>
          <w:color w:val="000000" w:themeColor="text1"/>
          <w:sz w:val="22"/>
          <w:szCs w:val="22"/>
        </w:rPr>
        <w:t>Alfaxalone is a neuroactive steroid that serves as a:</w:t>
      </w:r>
    </w:p>
    <w:p w14:paraId="53E15028" w14:textId="2F496A53"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a. </w:t>
      </w:r>
      <w:r w:rsidR="00860689">
        <w:rPr>
          <w:rFonts w:ascii="Arial" w:hAnsi="Arial" w:cs="Arial"/>
          <w:color w:val="000000" w:themeColor="text1"/>
          <w:sz w:val="22"/>
          <w:szCs w:val="22"/>
        </w:rPr>
        <w:tab/>
      </w:r>
      <w:r w:rsidRPr="00257A06">
        <w:rPr>
          <w:rFonts w:ascii="Arial" w:hAnsi="Arial" w:cs="Arial"/>
          <w:color w:val="000000" w:themeColor="text1"/>
          <w:sz w:val="22"/>
          <w:szCs w:val="22"/>
        </w:rPr>
        <w:t>GABA antagonist</w:t>
      </w:r>
    </w:p>
    <w:p w14:paraId="05CCEF3A" w14:textId="1CBFF0BA"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b. </w:t>
      </w:r>
      <w:r w:rsidR="00860689">
        <w:rPr>
          <w:rFonts w:ascii="Arial" w:hAnsi="Arial" w:cs="Arial"/>
          <w:color w:val="000000" w:themeColor="text1"/>
          <w:sz w:val="22"/>
          <w:szCs w:val="22"/>
        </w:rPr>
        <w:tab/>
      </w:r>
      <w:r w:rsidRPr="00257A06">
        <w:rPr>
          <w:rFonts w:ascii="Arial" w:hAnsi="Arial" w:cs="Arial"/>
          <w:color w:val="000000" w:themeColor="text1"/>
          <w:sz w:val="22"/>
          <w:szCs w:val="22"/>
        </w:rPr>
        <w:t>GABA agonist</w:t>
      </w:r>
    </w:p>
    <w:p w14:paraId="22024363" w14:textId="560B6ED3"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c. </w:t>
      </w:r>
      <w:r w:rsidR="00860689">
        <w:rPr>
          <w:rFonts w:ascii="Arial" w:hAnsi="Arial" w:cs="Arial"/>
          <w:color w:val="000000" w:themeColor="text1"/>
          <w:sz w:val="22"/>
          <w:szCs w:val="22"/>
        </w:rPr>
        <w:tab/>
      </w:r>
      <w:r w:rsidRPr="00257A06">
        <w:rPr>
          <w:rFonts w:ascii="Arial" w:hAnsi="Arial" w:cs="Arial"/>
          <w:color w:val="000000" w:themeColor="text1"/>
          <w:sz w:val="22"/>
          <w:szCs w:val="22"/>
        </w:rPr>
        <w:t>Alpha 2 antagonist</w:t>
      </w:r>
    </w:p>
    <w:p w14:paraId="697DE085" w14:textId="244F7492"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d.  </w:t>
      </w:r>
      <w:r w:rsidR="00860689">
        <w:rPr>
          <w:rFonts w:ascii="Arial" w:hAnsi="Arial" w:cs="Arial"/>
          <w:color w:val="000000" w:themeColor="text1"/>
          <w:sz w:val="22"/>
          <w:szCs w:val="22"/>
        </w:rPr>
        <w:tab/>
      </w:r>
      <w:r w:rsidRPr="00257A06">
        <w:rPr>
          <w:rFonts w:ascii="Arial" w:hAnsi="Arial" w:cs="Arial"/>
          <w:color w:val="000000" w:themeColor="text1"/>
          <w:sz w:val="22"/>
          <w:szCs w:val="22"/>
        </w:rPr>
        <w:t>Alpha 2 agonist</w:t>
      </w:r>
    </w:p>
    <w:p w14:paraId="1D1B3160" w14:textId="0DA0A914" w:rsidR="0091761E" w:rsidRPr="00257A06" w:rsidRDefault="0091761E" w:rsidP="00472812">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2.</w:t>
      </w:r>
      <w:r w:rsidR="00860689">
        <w:rPr>
          <w:rFonts w:ascii="Arial" w:hAnsi="Arial" w:cs="Arial"/>
          <w:color w:val="000000" w:themeColor="text1"/>
          <w:sz w:val="22"/>
          <w:szCs w:val="22"/>
        </w:rPr>
        <w:tab/>
      </w:r>
      <w:r w:rsidRPr="00257A06">
        <w:rPr>
          <w:rFonts w:ascii="Arial" w:hAnsi="Arial" w:cs="Arial"/>
          <w:color w:val="000000" w:themeColor="text1"/>
          <w:sz w:val="22"/>
          <w:szCs w:val="22"/>
        </w:rPr>
        <w:t>In this paper the laparotomy procedure in two groups of mice (B6 and CD1) under a cocktail of Alfaxalone/Xylazine.  What was recommended as the route of administration for lower levels of mortality?</w:t>
      </w:r>
    </w:p>
    <w:p w14:paraId="3741E84C" w14:textId="37FCDB66"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a. </w:t>
      </w:r>
      <w:r w:rsidR="00860689">
        <w:rPr>
          <w:rFonts w:ascii="Arial" w:hAnsi="Arial" w:cs="Arial"/>
          <w:color w:val="000000" w:themeColor="text1"/>
          <w:sz w:val="22"/>
          <w:szCs w:val="22"/>
        </w:rPr>
        <w:tab/>
      </w:r>
      <w:r w:rsidRPr="00257A06">
        <w:rPr>
          <w:rFonts w:ascii="Arial" w:hAnsi="Arial" w:cs="Arial"/>
          <w:color w:val="000000" w:themeColor="text1"/>
          <w:sz w:val="22"/>
          <w:szCs w:val="22"/>
        </w:rPr>
        <w:t>IP</w:t>
      </w:r>
    </w:p>
    <w:p w14:paraId="76797CD4" w14:textId="264C16AA"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b.</w:t>
      </w:r>
      <w:r w:rsidR="00860689">
        <w:rPr>
          <w:rFonts w:ascii="Arial" w:hAnsi="Arial" w:cs="Arial"/>
          <w:color w:val="000000" w:themeColor="text1"/>
          <w:sz w:val="22"/>
          <w:szCs w:val="22"/>
        </w:rPr>
        <w:tab/>
      </w:r>
      <w:r w:rsidRPr="00257A06">
        <w:rPr>
          <w:rFonts w:ascii="Arial" w:hAnsi="Arial" w:cs="Arial"/>
          <w:color w:val="000000" w:themeColor="text1"/>
          <w:sz w:val="22"/>
          <w:szCs w:val="22"/>
        </w:rPr>
        <w:t>IV</w:t>
      </w:r>
    </w:p>
    <w:p w14:paraId="2DB6CD53" w14:textId="4BDF5FFC"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c.</w:t>
      </w:r>
      <w:r w:rsidR="00860689">
        <w:rPr>
          <w:rFonts w:ascii="Arial" w:hAnsi="Arial" w:cs="Arial"/>
          <w:color w:val="000000" w:themeColor="text1"/>
          <w:sz w:val="22"/>
          <w:szCs w:val="22"/>
        </w:rPr>
        <w:tab/>
      </w:r>
      <w:r w:rsidRPr="00257A06">
        <w:rPr>
          <w:rFonts w:ascii="Arial" w:hAnsi="Arial" w:cs="Arial"/>
          <w:color w:val="000000" w:themeColor="text1"/>
          <w:sz w:val="22"/>
          <w:szCs w:val="22"/>
        </w:rPr>
        <w:t>PO</w:t>
      </w:r>
    </w:p>
    <w:p w14:paraId="7D528765" w14:textId="5C120A7B"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d.  </w:t>
      </w:r>
      <w:r w:rsidR="00860689">
        <w:rPr>
          <w:rFonts w:ascii="Arial" w:hAnsi="Arial" w:cs="Arial"/>
          <w:color w:val="000000" w:themeColor="text1"/>
          <w:sz w:val="22"/>
          <w:szCs w:val="22"/>
        </w:rPr>
        <w:tab/>
      </w:r>
      <w:r w:rsidRPr="00257A06">
        <w:rPr>
          <w:rFonts w:ascii="Arial" w:hAnsi="Arial" w:cs="Arial"/>
          <w:color w:val="000000" w:themeColor="text1"/>
          <w:sz w:val="22"/>
          <w:szCs w:val="22"/>
        </w:rPr>
        <w:t>SC</w:t>
      </w:r>
    </w:p>
    <w:p w14:paraId="6221310A" w14:textId="2EA7FDDD" w:rsidR="0091761E" w:rsidRPr="00257A06" w:rsidRDefault="0091761E" w:rsidP="00472812">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3.</w:t>
      </w:r>
      <w:r w:rsidR="00860689">
        <w:rPr>
          <w:rFonts w:ascii="Arial" w:hAnsi="Arial" w:cs="Arial"/>
          <w:color w:val="000000" w:themeColor="text1"/>
          <w:sz w:val="22"/>
          <w:szCs w:val="22"/>
        </w:rPr>
        <w:tab/>
      </w:r>
      <w:r w:rsidRPr="00257A06">
        <w:rPr>
          <w:rFonts w:ascii="Arial" w:hAnsi="Arial" w:cs="Arial"/>
          <w:color w:val="000000" w:themeColor="text1"/>
          <w:sz w:val="22"/>
          <w:szCs w:val="22"/>
        </w:rPr>
        <w:t>When used as a general anesthetic in mice, what is the purpose of adding Xylazine in combination with Alfaxalone?</w:t>
      </w:r>
    </w:p>
    <w:p w14:paraId="2E633682" w14:textId="29E642E8"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a. </w:t>
      </w:r>
      <w:r w:rsidR="00860689">
        <w:rPr>
          <w:rFonts w:ascii="Arial" w:hAnsi="Arial" w:cs="Arial"/>
          <w:color w:val="000000" w:themeColor="text1"/>
          <w:sz w:val="22"/>
          <w:szCs w:val="22"/>
        </w:rPr>
        <w:tab/>
      </w:r>
      <w:r w:rsidRPr="00257A06">
        <w:rPr>
          <w:rFonts w:ascii="Arial" w:hAnsi="Arial" w:cs="Arial"/>
          <w:color w:val="000000" w:themeColor="text1"/>
          <w:sz w:val="22"/>
          <w:szCs w:val="22"/>
        </w:rPr>
        <w:t>Smoother induction</w:t>
      </w:r>
    </w:p>
    <w:p w14:paraId="2F2EE5F4" w14:textId="2C7B8FC9"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b.  </w:t>
      </w:r>
      <w:r w:rsidR="00860689">
        <w:rPr>
          <w:rFonts w:ascii="Arial" w:hAnsi="Arial" w:cs="Arial"/>
          <w:color w:val="000000" w:themeColor="text1"/>
          <w:sz w:val="22"/>
          <w:szCs w:val="22"/>
        </w:rPr>
        <w:tab/>
      </w:r>
      <w:r w:rsidRPr="00257A06">
        <w:rPr>
          <w:rFonts w:ascii="Arial" w:hAnsi="Arial" w:cs="Arial"/>
          <w:color w:val="000000" w:themeColor="text1"/>
          <w:sz w:val="22"/>
          <w:szCs w:val="22"/>
        </w:rPr>
        <w:t>Decreased myoclonic activity</w:t>
      </w:r>
    </w:p>
    <w:p w14:paraId="35389B7B" w14:textId="2D02E435"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c.</w:t>
      </w:r>
      <w:r w:rsidR="00860689">
        <w:rPr>
          <w:rFonts w:ascii="Arial" w:hAnsi="Arial" w:cs="Arial"/>
          <w:color w:val="000000" w:themeColor="text1"/>
          <w:sz w:val="22"/>
          <w:szCs w:val="22"/>
        </w:rPr>
        <w:tab/>
      </w:r>
      <w:r w:rsidRPr="00257A06">
        <w:rPr>
          <w:rFonts w:ascii="Arial" w:hAnsi="Arial" w:cs="Arial"/>
          <w:color w:val="000000" w:themeColor="text1"/>
          <w:sz w:val="22"/>
          <w:szCs w:val="22"/>
        </w:rPr>
        <w:t>Minimized intraperitoneal irritation</w:t>
      </w:r>
    </w:p>
    <w:p w14:paraId="0AA18A3C" w14:textId="1980A9B0" w:rsidR="0091761E" w:rsidRPr="00257A06" w:rsidRDefault="0091761E" w:rsidP="00472812">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d.  </w:t>
      </w:r>
      <w:r w:rsidR="00860689">
        <w:rPr>
          <w:rFonts w:ascii="Arial" w:hAnsi="Arial" w:cs="Arial"/>
          <w:color w:val="000000" w:themeColor="text1"/>
          <w:sz w:val="22"/>
          <w:szCs w:val="22"/>
        </w:rPr>
        <w:tab/>
      </w:r>
      <w:r w:rsidRPr="00257A06">
        <w:rPr>
          <w:rFonts w:ascii="Arial" w:hAnsi="Arial" w:cs="Arial"/>
          <w:color w:val="000000" w:themeColor="text1"/>
          <w:sz w:val="22"/>
          <w:szCs w:val="22"/>
        </w:rPr>
        <w:t>Reduced seizure activity</w:t>
      </w:r>
    </w:p>
    <w:p w14:paraId="5D0D9AEC" w14:textId="77777777" w:rsidR="0091761E" w:rsidRPr="00257A06" w:rsidRDefault="0091761E" w:rsidP="00472812">
      <w:pPr>
        <w:spacing w:after="0" w:line="240" w:lineRule="exact"/>
        <w:ind w:left="720" w:hanging="360"/>
        <w:jc w:val="both"/>
        <w:rPr>
          <w:rFonts w:ascii="Arial" w:hAnsi="Arial" w:cs="Arial"/>
          <w:b/>
          <w:bCs/>
          <w:color w:val="000000" w:themeColor="text1"/>
        </w:rPr>
      </w:pPr>
    </w:p>
    <w:p w14:paraId="51D56F73" w14:textId="4C136226" w:rsidR="0091761E" w:rsidRPr="00860689" w:rsidRDefault="00860689" w:rsidP="00472812">
      <w:pPr>
        <w:spacing w:after="0" w:line="240" w:lineRule="exact"/>
        <w:ind w:left="360" w:hanging="360"/>
        <w:jc w:val="both"/>
        <w:rPr>
          <w:rFonts w:ascii="Arial" w:hAnsi="Arial" w:cs="Arial"/>
          <w:color w:val="000000" w:themeColor="text1"/>
        </w:rPr>
      </w:pPr>
      <w:r w:rsidRPr="00860689">
        <w:rPr>
          <w:rFonts w:ascii="Arial" w:hAnsi="Arial" w:cs="Arial"/>
          <w:color w:val="000000" w:themeColor="text1"/>
        </w:rPr>
        <w:t xml:space="preserve">ANSWERS: </w:t>
      </w:r>
    </w:p>
    <w:p w14:paraId="04215D02" w14:textId="37B3A0C4" w:rsidR="0091761E" w:rsidRPr="00257A06" w:rsidRDefault="0091761E" w:rsidP="00472812">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1. </w:t>
      </w:r>
      <w:r w:rsidR="00860689">
        <w:rPr>
          <w:rFonts w:ascii="Arial" w:hAnsi="Arial" w:cs="Arial"/>
          <w:color w:val="000000" w:themeColor="text1"/>
          <w:sz w:val="22"/>
          <w:szCs w:val="22"/>
        </w:rPr>
        <w:tab/>
      </w:r>
      <w:r w:rsidR="00860689" w:rsidRPr="00257A06">
        <w:rPr>
          <w:rFonts w:ascii="Arial" w:hAnsi="Arial" w:cs="Arial"/>
          <w:color w:val="000000" w:themeColor="text1"/>
          <w:sz w:val="22"/>
          <w:szCs w:val="22"/>
        </w:rPr>
        <w:t>b</w:t>
      </w:r>
    </w:p>
    <w:p w14:paraId="0EF9BB1E" w14:textId="7354F716" w:rsidR="0091761E" w:rsidRPr="00257A06" w:rsidRDefault="00860689" w:rsidP="00472812">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2.</w:t>
      </w:r>
      <w:r>
        <w:rPr>
          <w:rFonts w:ascii="Arial" w:hAnsi="Arial" w:cs="Arial"/>
          <w:color w:val="000000" w:themeColor="text1"/>
          <w:sz w:val="22"/>
          <w:szCs w:val="22"/>
        </w:rPr>
        <w:tab/>
      </w:r>
      <w:r w:rsidRPr="00257A06">
        <w:rPr>
          <w:rFonts w:ascii="Arial" w:hAnsi="Arial" w:cs="Arial"/>
          <w:color w:val="000000" w:themeColor="text1"/>
          <w:sz w:val="22"/>
          <w:szCs w:val="22"/>
        </w:rPr>
        <w:t>d</w:t>
      </w:r>
    </w:p>
    <w:p w14:paraId="1D8C39E1" w14:textId="67E0D9EB" w:rsidR="0091761E" w:rsidRPr="00257A06" w:rsidRDefault="00860689" w:rsidP="00472812">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3. </w:t>
      </w:r>
      <w:r>
        <w:rPr>
          <w:rFonts w:ascii="Arial" w:hAnsi="Arial" w:cs="Arial"/>
          <w:color w:val="000000" w:themeColor="text1"/>
          <w:sz w:val="22"/>
          <w:szCs w:val="22"/>
        </w:rPr>
        <w:tab/>
      </w:r>
      <w:r w:rsidRPr="00257A06">
        <w:rPr>
          <w:rFonts w:ascii="Arial" w:hAnsi="Arial" w:cs="Arial"/>
          <w:color w:val="000000" w:themeColor="text1"/>
          <w:sz w:val="22"/>
          <w:szCs w:val="22"/>
        </w:rPr>
        <w:t>b</w:t>
      </w:r>
    </w:p>
    <w:p w14:paraId="08C8A1ED" w14:textId="13F8B614" w:rsidR="0091761E" w:rsidRPr="00257A06" w:rsidRDefault="0091761E" w:rsidP="00472812">
      <w:pPr>
        <w:pStyle w:val="PlainText"/>
        <w:shd w:val="clear" w:color="auto" w:fill="FDFDFD"/>
        <w:spacing w:before="0" w:beforeAutospacing="0" w:after="0" w:afterAutospacing="0" w:line="240" w:lineRule="exact"/>
        <w:ind w:left="360" w:hanging="360"/>
        <w:jc w:val="both"/>
        <w:rPr>
          <w:rFonts w:ascii="Arial" w:hAnsi="Arial" w:cs="Arial"/>
          <w:b/>
          <w:bCs/>
          <w:color w:val="000000" w:themeColor="text1"/>
          <w:sz w:val="22"/>
          <w:szCs w:val="22"/>
        </w:rPr>
      </w:pPr>
    </w:p>
    <w:p w14:paraId="476DD17B" w14:textId="77777777" w:rsidR="0091761E" w:rsidRPr="00257A06" w:rsidRDefault="0091761E" w:rsidP="00472812">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p>
    <w:p w14:paraId="6CDC0376" w14:textId="56208529"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r w:rsidRPr="00257A06">
        <w:rPr>
          <w:rFonts w:ascii="Arial" w:hAnsi="Arial" w:cs="Arial"/>
          <w:b/>
          <w:bCs/>
          <w:color w:val="000000" w:themeColor="text1"/>
          <w:sz w:val="22"/>
          <w:szCs w:val="22"/>
        </w:rPr>
        <w:t xml:space="preserve">Jiron et al. </w:t>
      </w:r>
      <w:hyperlink r:id="rId9" w:tooltip="Comparison of Isoflurane, Ketamine&amp;#8211;Dexmedetomidine, and Ketamine&amp;#8211;Xylazine for General Anesthesia during Oral Procedures in Rice Rats (Oryzomys palustris)" w:history="1">
        <w:r w:rsidRPr="00257A06">
          <w:rPr>
            <w:rFonts w:ascii="Arial" w:hAnsi="Arial" w:cs="Arial"/>
            <w:b/>
            <w:color w:val="000000" w:themeColor="text1"/>
            <w:sz w:val="22"/>
            <w:szCs w:val="22"/>
          </w:rPr>
          <w:t>Comparison of Isoflurane, Ketamine–Dexmedetomidine, and Ketamine–Xylazine for General Anesthesia during Oral Procedures in Rice Rats (</w:t>
        </w:r>
        <w:r w:rsidRPr="00257A06">
          <w:rPr>
            <w:rFonts w:ascii="Arial" w:hAnsi="Arial" w:cs="Arial"/>
            <w:b/>
            <w:i/>
            <w:color w:val="000000" w:themeColor="text1"/>
            <w:sz w:val="22"/>
            <w:szCs w:val="22"/>
          </w:rPr>
          <w:t>Oryzomys palustris</w:t>
        </w:r>
        <w:r w:rsidRPr="00257A06">
          <w:rPr>
            <w:rFonts w:ascii="Arial" w:hAnsi="Arial" w:cs="Arial"/>
            <w:b/>
            <w:color w:val="000000" w:themeColor="text1"/>
            <w:sz w:val="22"/>
            <w:szCs w:val="22"/>
          </w:rPr>
          <w:t>)</w:t>
        </w:r>
      </w:hyperlink>
      <w:r w:rsidRPr="00257A06">
        <w:rPr>
          <w:rFonts w:ascii="Arial" w:hAnsi="Arial" w:cs="Arial"/>
          <w:b/>
          <w:bCs/>
          <w:color w:val="000000" w:themeColor="text1"/>
          <w:sz w:val="22"/>
          <w:szCs w:val="22"/>
        </w:rPr>
        <w:t>,</w:t>
      </w:r>
      <w:r w:rsidRPr="00257A06">
        <w:rPr>
          <w:rFonts w:ascii="Arial" w:hAnsi="Arial" w:cs="Arial"/>
          <w:bCs/>
          <w:color w:val="000000" w:themeColor="text1"/>
          <w:sz w:val="22"/>
          <w:szCs w:val="22"/>
        </w:rPr>
        <w:t xml:space="preserve"> </w:t>
      </w:r>
      <w:r w:rsidRPr="00257A06">
        <w:rPr>
          <w:rFonts w:ascii="Arial" w:hAnsi="Arial" w:cs="Arial"/>
          <w:b/>
          <w:bCs/>
          <w:color w:val="000000" w:themeColor="text1"/>
          <w:sz w:val="22"/>
          <w:szCs w:val="22"/>
        </w:rPr>
        <w:t>pp. 40-49</w:t>
      </w:r>
    </w:p>
    <w:p w14:paraId="38A16B88" w14:textId="0E71B6D8" w:rsidR="002C3750" w:rsidRPr="00257A06" w:rsidRDefault="00754272" w:rsidP="00472812">
      <w:pPr>
        <w:pStyle w:val="PlainText"/>
        <w:shd w:val="clear" w:color="auto" w:fill="FDFDFD"/>
        <w:tabs>
          <w:tab w:val="left" w:pos="989"/>
        </w:tabs>
        <w:spacing w:before="0" w:beforeAutospacing="0" w:after="0" w:afterAutospacing="0" w:line="240" w:lineRule="exact"/>
        <w:jc w:val="both"/>
        <w:rPr>
          <w:rFonts w:ascii="Arial" w:hAnsi="Arial" w:cs="Arial"/>
          <w:b/>
          <w:bCs/>
          <w:color w:val="000000" w:themeColor="text1"/>
          <w:sz w:val="22"/>
          <w:szCs w:val="22"/>
        </w:rPr>
      </w:pPr>
      <w:r w:rsidRPr="00257A06">
        <w:rPr>
          <w:rFonts w:ascii="Arial" w:hAnsi="Arial" w:cs="Arial"/>
          <w:b/>
          <w:bCs/>
          <w:color w:val="000000" w:themeColor="text1"/>
          <w:sz w:val="22"/>
          <w:szCs w:val="22"/>
        </w:rPr>
        <w:tab/>
      </w:r>
    </w:p>
    <w:p w14:paraId="465A4A42" w14:textId="77777777" w:rsidR="00754272" w:rsidRPr="00860689" w:rsidRDefault="00754272" w:rsidP="00472812">
      <w:pPr>
        <w:spacing w:after="0" w:line="240" w:lineRule="exact"/>
        <w:jc w:val="both"/>
        <w:rPr>
          <w:rFonts w:ascii="Arial" w:hAnsi="Arial" w:cs="Arial"/>
          <w:color w:val="000000" w:themeColor="text1"/>
        </w:rPr>
      </w:pPr>
      <w:r w:rsidRPr="00860689">
        <w:rPr>
          <w:rFonts w:ascii="Arial" w:hAnsi="Arial" w:cs="Arial"/>
          <w:color w:val="000000" w:themeColor="text1"/>
        </w:rPr>
        <w:t>Domain 3: Research</w:t>
      </w:r>
    </w:p>
    <w:p w14:paraId="10DF8E6F" w14:textId="77777777" w:rsidR="00754272" w:rsidRPr="00860689" w:rsidRDefault="00754272" w:rsidP="00472812">
      <w:pPr>
        <w:spacing w:after="0" w:line="240" w:lineRule="exact"/>
        <w:jc w:val="both"/>
        <w:rPr>
          <w:rFonts w:ascii="Arial" w:hAnsi="Arial" w:cs="Arial"/>
          <w:color w:val="000000" w:themeColor="text1"/>
        </w:rPr>
      </w:pPr>
      <w:r w:rsidRPr="00860689">
        <w:rPr>
          <w:rFonts w:ascii="Arial" w:hAnsi="Arial" w:cs="Arial"/>
          <w:color w:val="000000" w:themeColor="text1"/>
        </w:rPr>
        <w:t>Tertiary Species: Other Rodents</w:t>
      </w:r>
    </w:p>
    <w:p w14:paraId="6B680499" w14:textId="77777777" w:rsidR="00754272" w:rsidRPr="00257A06" w:rsidRDefault="00754272" w:rsidP="00472812">
      <w:pPr>
        <w:spacing w:after="0" w:line="240" w:lineRule="exact"/>
        <w:jc w:val="both"/>
        <w:rPr>
          <w:rFonts w:ascii="Arial" w:hAnsi="Arial" w:cs="Arial"/>
          <w:b/>
          <w:bCs/>
          <w:color w:val="000000" w:themeColor="text1"/>
        </w:rPr>
      </w:pPr>
    </w:p>
    <w:p w14:paraId="6780F3B7" w14:textId="2EA1FAE5" w:rsidR="00754272" w:rsidRPr="00257A06" w:rsidRDefault="00860689" w:rsidP="00472812">
      <w:pPr>
        <w:spacing w:after="0" w:line="240" w:lineRule="exact"/>
        <w:jc w:val="both"/>
        <w:rPr>
          <w:rFonts w:ascii="Arial" w:hAnsi="Arial" w:cs="Arial"/>
          <w:color w:val="000000" w:themeColor="text1"/>
        </w:rPr>
      </w:pPr>
      <w:r w:rsidRPr="00257A06">
        <w:rPr>
          <w:rFonts w:ascii="Arial" w:hAnsi="Arial" w:cs="Arial"/>
          <w:color w:val="000000" w:themeColor="text1"/>
          <w:u w:val="single"/>
        </w:rPr>
        <w:t>SUMMARY</w:t>
      </w:r>
      <w:r>
        <w:rPr>
          <w:rFonts w:ascii="Arial" w:hAnsi="Arial" w:cs="Arial"/>
          <w:color w:val="000000" w:themeColor="text1"/>
        </w:rPr>
        <w:t xml:space="preserve">: </w:t>
      </w:r>
      <w:r w:rsidR="00754272" w:rsidRPr="00257A06">
        <w:rPr>
          <w:rFonts w:ascii="Arial" w:hAnsi="Arial" w:cs="Arial"/>
          <w:color w:val="000000" w:themeColor="text1"/>
        </w:rPr>
        <w:t xml:space="preserve">Rice rats are a well-established model for periodontitis and osteonecrosis of the jaw, and may require surgical procedures within the oral cavity as part of the experimental plan. However, as rice rats are an emerging animal model, there is a paucity of data outlining optimal anesthetic protocols for this species. The overall purpose of this study was to compare three anesthetic protocols: inhaled isoflurane via a nose cone, ketamine-dexmedetomidine (50mg/kg IP, 0.125mg/kg IP) and ketamine-xylazine (50mg/kg IP, 4 mg/kg IP) and determine which protocol(s) consistently provide a surgical level of anesthesia for approximately 30 minutes while allowing full access to the oral cavity. 22 rice rats were anesthetized with all three anesthetic protocols with a 7 day “wash out” period between each anesthetic procedure. The study found that isoflurane administered via a nasal cone,  was the most reliable and effective anesthetic for maintaining a surgical plane of anesthesia for 30 minutes, had a shorter period of induction, and a faster recovery compared to both injectable forms of anesthesia. </w:t>
      </w:r>
    </w:p>
    <w:p w14:paraId="59129197" w14:textId="77777777" w:rsidR="00754272" w:rsidRPr="00257A06" w:rsidRDefault="00754272" w:rsidP="00472812">
      <w:pPr>
        <w:spacing w:after="0" w:line="240" w:lineRule="exact"/>
        <w:jc w:val="both"/>
        <w:rPr>
          <w:rFonts w:ascii="Arial" w:hAnsi="Arial" w:cs="Arial"/>
          <w:color w:val="000000" w:themeColor="text1"/>
        </w:rPr>
      </w:pPr>
    </w:p>
    <w:p w14:paraId="38682D17" w14:textId="501308E7" w:rsidR="00754272" w:rsidRPr="00257A06" w:rsidRDefault="00860689" w:rsidP="00472812">
      <w:pPr>
        <w:tabs>
          <w:tab w:val="left" w:pos="360"/>
        </w:tabs>
        <w:spacing w:after="0" w:line="240" w:lineRule="exact"/>
        <w:ind w:left="360" w:hanging="360"/>
        <w:jc w:val="both"/>
        <w:rPr>
          <w:rFonts w:ascii="Arial" w:hAnsi="Arial" w:cs="Arial"/>
          <w:color w:val="000000" w:themeColor="text1"/>
          <w:u w:val="single"/>
        </w:rPr>
      </w:pPr>
      <w:r w:rsidRPr="00860689">
        <w:rPr>
          <w:rFonts w:ascii="Arial" w:hAnsi="Arial" w:cs="Arial"/>
          <w:color w:val="000000" w:themeColor="text1"/>
        </w:rPr>
        <w:t>QUESTION</w:t>
      </w:r>
    </w:p>
    <w:p w14:paraId="0F96A007" w14:textId="5E0D2CE5" w:rsidR="00754272" w:rsidRPr="00257A06" w:rsidRDefault="00754272"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 xml:space="preserve">1. </w:t>
      </w:r>
      <w:r w:rsidR="00860689">
        <w:rPr>
          <w:rFonts w:ascii="Arial" w:hAnsi="Arial" w:cs="Arial"/>
          <w:color w:val="000000" w:themeColor="text1"/>
        </w:rPr>
        <w:tab/>
      </w:r>
      <w:r w:rsidRPr="00257A06">
        <w:rPr>
          <w:rFonts w:ascii="Arial" w:hAnsi="Arial" w:cs="Arial"/>
          <w:color w:val="000000" w:themeColor="text1"/>
        </w:rPr>
        <w:t>In mice, isoflurane exerts _____ cardiodepressive effects compared to injectable agents, such as pentobarbital, urethane, and ketamine-containing combinations</w:t>
      </w:r>
    </w:p>
    <w:p w14:paraId="2085E9C3" w14:textId="3E3C5270" w:rsidR="00754272" w:rsidRPr="00257A06" w:rsidRDefault="00754272" w:rsidP="00472812">
      <w:pPr>
        <w:tabs>
          <w:tab w:val="left" w:pos="720"/>
        </w:tabs>
        <w:spacing w:after="0" w:line="240" w:lineRule="exact"/>
        <w:ind w:left="720" w:hanging="360"/>
        <w:jc w:val="both"/>
        <w:rPr>
          <w:rFonts w:ascii="Arial" w:hAnsi="Arial" w:cs="Arial"/>
          <w:color w:val="000000" w:themeColor="text1"/>
        </w:rPr>
      </w:pPr>
      <w:r w:rsidRPr="00257A06">
        <w:rPr>
          <w:rFonts w:ascii="Arial" w:hAnsi="Arial" w:cs="Arial"/>
          <w:color w:val="000000" w:themeColor="text1"/>
        </w:rPr>
        <w:t xml:space="preserve">a. </w:t>
      </w:r>
      <w:r w:rsidR="00472812">
        <w:rPr>
          <w:rFonts w:ascii="Arial" w:hAnsi="Arial" w:cs="Arial"/>
          <w:color w:val="000000" w:themeColor="text1"/>
        </w:rPr>
        <w:tab/>
        <w:t>G</w:t>
      </w:r>
      <w:r w:rsidRPr="00257A06">
        <w:rPr>
          <w:rFonts w:ascii="Arial" w:hAnsi="Arial" w:cs="Arial"/>
          <w:color w:val="000000" w:themeColor="text1"/>
        </w:rPr>
        <w:t>reater</w:t>
      </w:r>
    </w:p>
    <w:p w14:paraId="71D1E795" w14:textId="0B01F729" w:rsidR="00754272" w:rsidRPr="00257A06" w:rsidRDefault="00754272" w:rsidP="00472812">
      <w:pPr>
        <w:tabs>
          <w:tab w:val="left" w:pos="720"/>
        </w:tabs>
        <w:spacing w:after="0" w:line="240" w:lineRule="exact"/>
        <w:ind w:left="720" w:hanging="360"/>
        <w:jc w:val="both"/>
        <w:rPr>
          <w:rFonts w:ascii="Arial" w:hAnsi="Arial" w:cs="Arial"/>
          <w:color w:val="000000" w:themeColor="text1"/>
        </w:rPr>
      </w:pPr>
      <w:r w:rsidRPr="00257A06">
        <w:rPr>
          <w:rFonts w:ascii="Arial" w:hAnsi="Arial" w:cs="Arial"/>
          <w:color w:val="000000" w:themeColor="text1"/>
        </w:rPr>
        <w:t xml:space="preserve">b. </w:t>
      </w:r>
      <w:r w:rsidR="00472812">
        <w:rPr>
          <w:rFonts w:ascii="Arial" w:hAnsi="Arial" w:cs="Arial"/>
          <w:color w:val="000000" w:themeColor="text1"/>
        </w:rPr>
        <w:tab/>
        <w:t>L</w:t>
      </w:r>
      <w:r w:rsidRPr="00257A06">
        <w:rPr>
          <w:rFonts w:ascii="Arial" w:hAnsi="Arial" w:cs="Arial"/>
          <w:color w:val="000000" w:themeColor="text1"/>
        </w:rPr>
        <w:t>esser</w:t>
      </w:r>
    </w:p>
    <w:p w14:paraId="1CAE3E0F" w14:textId="714EC59A" w:rsidR="00754272" w:rsidRPr="00257A06" w:rsidRDefault="00754272"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 xml:space="preserve">2. </w:t>
      </w:r>
      <w:r w:rsidR="00472812">
        <w:rPr>
          <w:rFonts w:ascii="Arial" w:hAnsi="Arial" w:cs="Arial"/>
          <w:color w:val="000000" w:themeColor="text1"/>
        </w:rPr>
        <w:tab/>
      </w:r>
      <w:r w:rsidRPr="00257A06">
        <w:rPr>
          <w:rFonts w:ascii="Arial" w:hAnsi="Arial" w:cs="Arial"/>
          <w:color w:val="000000" w:themeColor="text1"/>
        </w:rPr>
        <w:t>What is the dental formula for rats?</w:t>
      </w:r>
    </w:p>
    <w:p w14:paraId="638F93E6" w14:textId="77777777" w:rsidR="00754272" w:rsidRPr="00257A06" w:rsidRDefault="00754272" w:rsidP="00472812">
      <w:pPr>
        <w:tabs>
          <w:tab w:val="left" w:pos="360"/>
        </w:tabs>
        <w:spacing w:after="0" w:line="240" w:lineRule="exact"/>
        <w:ind w:left="360" w:hanging="360"/>
        <w:jc w:val="both"/>
        <w:rPr>
          <w:rFonts w:ascii="Arial" w:hAnsi="Arial" w:cs="Arial"/>
          <w:color w:val="000000" w:themeColor="text1"/>
        </w:rPr>
      </w:pPr>
    </w:p>
    <w:p w14:paraId="1629BF37" w14:textId="6A6FCCB5" w:rsidR="00754272" w:rsidRPr="00860689" w:rsidRDefault="00860689" w:rsidP="00472812">
      <w:pPr>
        <w:tabs>
          <w:tab w:val="left" w:pos="360"/>
        </w:tabs>
        <w:spacing w:after="0" w:line="240" w:lineRule="exact"/>
        <w:ind w:left="360" w:hanging="360"/>
        <w:jc w:val="both"/>
        <w:rPr>
          <w:rFonts w:ascii="Arial" w:hAnsi="Arial" w:cs="Arial"/>
          <w:color w:val="000000" w:themeColor="text1"/>
        </w:rPr>
      </w:pPr>
      <w:r w:rsidRPr="00860689">
        <w:rPr>
          <w:rFonts w:ascii="Arial" w:hAnsi="Arial" w:cs="Arial"/>
          <w:color w:val="000000" w:themeColor="text1"/>
        </w:rPr>
        <w:t>ANSWERS</w:t>
      </w:r>
    </w:p>
    <w:p w14:paraId="5A996098" w14:textId="69786B1B" w:rsidR="00754272" w:rsidRPr="00257A06" w:rsidRDefault="00754272"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 xml:space="preserve">1. </w:t>
      </w:r>
      <w:r w:rsidR="00472812">
        <w:rPr>
          <w:rFonts w:ascii="Arial" w:hAnsi="Arial" w:cs="Arial"/>
          <w:color w:val="000000" w:themeColor="text1"/>
        </w:rPr>
        <w:tab/>
      </w:r>
      <w:r w:rsidRPr="00257A06">
        <w:rPr>
          <w:rFonts w:ascii="Arial" w:hAnsi="Arial" w:cs="Arial"/>
          <w:color w:val="000000" w:themeColor="text1"/>
        </w:rPr>
        <w:t>b</w:t>
      </w:r>
    </w:p>
    <w:p w14:paraId="491B893A" w14:textId="4BB1E2EB" w:rsidR="00754272" w:rsidRPr="00257A06" w:rsidRDefault="00754272"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2.  </w:t>
      </w:r>
      <w:r w:rsidR="00472812">
        <w:rPr>
          <w:rFonts w:ascii="Arial" w:hAnsi="Arial" w:cs="Arial"/>
          <w:color w:val="000000" w:themeColor="text1"/>
        </w:rPr>
        <w:tab/>
      </w:r>
      <w:r w:rsidRPr="00257A06">
        <w:rPr>
          <w:rFonts w:ascii="Arial" w:hAnsi="Arial" w:cs="Arial"/>
          <w:color w:val="000000" w:themeColor="text1"/>
        </w:rPr>
        <w:t xml:space="preserve">(I 1/1, C 0/0, PM 0/0, M3/3) </w:t>
      </w:r>
    </w:p>
    <w:p w14:paraId="4491682A" w14:textId="77777777" w:rsidR="00754272" w:rsidRPr="00257A06" w:rsidRDefault="00754272" w:rsidP="00472812">
      <w:pPr>
        <w:spacing w:after="0" w:line="240" w:lineRule="exact"/>
        <w:jc w:val="both"/>
        <w:rPr>
          <w:rFonts w:ascii="Arial" w:hAnsi="Arial" w:cs="Arial"/>
          <w:color w:val="000000" w:themeColor="text1"/>
        </w:rPr>
      </w:pPr>
    </w:p>
    <w:p w14:paraId="3B8045F9" w14:textId="77777777" w:rsidR="00754272" w:rsidRPr="00257A06" w:rsidRDefault="00754272" w:rsidP="00472812">
      <w:pPr>
        <w:pStyle w:val="PlainText"/>
        <w:shd w:val="clear" w:color="auto" w:fill="FDFDFD"/>
        <w:tabs>
          <w:tab w:val="left" w:pos="989"/>
        </w:tabs>
        <w:spacing w:before="0" w:beforeAutospacing="0" w:after="0" w:afterAutospacing="0" w:line="240" w:lineRule="exact"/>
        <w:jc w:val="both"/>
        <w:rPr>
          <w:rFonts w:ascii="Arial" w:hAnsi="Arial" w:cs="Arial"/>
          <w:b/>
          <w:bCs/>
          <w:color w:val="000000" w:themeColor="text1"/>
          <w:sz w:val="22"/>
          <w:szCs w:val="22"/>
        </w:rPr>
      </w:pPr>
    </w:p>
    <w:p w14:paraId="4DDDE61F" w14:textId="7475CC89"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r w:rsidRPr="00257A06">
        <w:rPr>
          <w:rFonts w:ascii="Arial" w:hAnsi="Arial" w:cs="Arial"/>
          <w:b/>
          <w:bCs/>
          <w:color w:val="000000" w:themeColor="text1"/>
          <w:sz w:val="22"/>
          <w:szCs w:val="22"/>
        </w:rPr>
        <w:lastRenderedPageBreak/>
        <w:t xml:space="preserve">Browning et al. </w:t>
      </w:r>
      <w:hyperlink r:id="rId10" w:tooltip="Comparison of Dexmedetomidine&amp;#8211;Ketamine&amp;#8211;Midazolam and Isoflurane for Anesthesia of Black-tailed Prairie Dogs (Cynomys ludovicianus)" w:history="1">
        <w:r w:rsidRPr="00257A06">
          <w:rPr>
            <w:rFonts w:ascii="Arial" w:hAnsi="Arial" w:cs="Arial"/>
            <w:b/>
            <w:color w:val="000000" w:themeColor="text1"/>
            <w:sz w:val="22"/>
            <w:szCs w:val="22"/>
          </w:rPr>
          <w:t>Comparison of Dexmedetomidine–Ketamine–Midazolam and Isoflurane for Anesthesia of Black-tailed Prairie Dogs (</w:t>
        </w:r>
        <w:r w:rsidRPr="00257A06">
          <w:rPr>
            <w:rFonts w:ascii="Arial" w:hAnsi="Arial" w:cs="Arial"/>
            <w:b/>
            <w:i/>
            <w:color w:val="000000" w:themeColor="text1"/>
            <w:sz w:val="22"/>
            <w:szCs w:val="22"/>
          </w:rPr>
          <w:t>Cynomys ludovicianus</w:t>
        </w:r>
        <w:r w:rsidRPr="00257A06">
          <w:rPr>
            <w:rFonts w:ascii="Arial" w:hAnsi="Arial" w:cs="Arial"/>
            <w:b/>
            <w:color w:val="000000" w:themeColor="text1"/>
            <w:sz w:val="22"/>
            <w:szCs w:val="22"/>
          </w:rPr>
          <w:t>)</w:t>
        </w:r>
      </w:hyperlink>
      <w:r w:rsidRPr="00257A06">
        <w:rPr>
          <w:rFonts w:ascii="Arial" w:hAnsi="Arial" w:cs="Arial"/>
          <w:b/>
          <w:bCs/>
          <w:color w:val="000000" w:themeColor="text1"/>
          <w:sz w:val="22"/>
          <w:szCs w:val="22"/>
        </w:rPr>
        <w:t>,</w:t>
      </w:r>
      <w:r w:rsidRPr="00257A06">
        <w:rPr>
          <w:rFonts w:ascii="Arial" w:hAnsi="Arial" w:cs="Arial"/>
          <w:bCs/>
          <w:color w:val="000000" w:themeColor="text1"/>
          <w:sz w:val="22"/>
          <w:szCs w:val="22"/>
        </w:rPr>
        <w:t xml:space="preserve"> </w:t>
      </w:r>
      <w:r w:rsidRPr="00257A06">
        <w:rPr>
          <w:rFonts w:ascii="Arial" w:hAnsi="Arial" w:cs="Arial"/>
          <w:b/>
          <w:bCs/>
          <w:color w:val="000000" w:themeColor="text1"/>
          <w:sz w:val="22"/>
          <w:szCs w:val="22"/>
        </w:rPr>
        <w:t>pp. 50-57</w:t>
      </w:r>
    </w:p>
    <w:p w14:paraId="66348759" w14:textId="1C9754C8"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p>
    <w:p w14:paraId="74BE4DBA" w14:textId="5FC500E0" w:rsidR="0091761E" w:rsidRPr="00257A06" w:rsidRDefault="0091761E" w:rsidP="00472812">
      <w:pPr>
        <w:spacing w:after="0" w:line="240" w:lineRule="exact"/>
        <w:jc w:val="both"/>
        <w:rPr>
          <w:rFonts w:ascii="Arial" w:hAnsi="Arial" w:cs="Arial"/>
          <w:color w:val="000000" w:themeColor="text1"/>
        </w:rPr>
      </w:pPr>
      <w:r w:rsidRPr="00257A06">
        <w:rPr>
          <w:rFonts w:ascii="Arial" w:hAnsi="Arial" w:cs="Arial"/>
          <w:color w:val="000000" w:themeColor="text1"/>
        </w:rPr>
        <w:t xml:space="preserve">Primary </w:t>
      </w:r>
      <w:r w:rsidR="00472812">
        <w:rPr>
          <w:rFonts w:ascii="Arial" w:hAnsi="Arial" w:cs="Arial"/>
          <w:color w:val="000000" w:themeColor="text1"/>
        </w:rPr>
        <w:t>S</w:t>
      </w:r>
      <w:r w:rsidRPr="00257A06">
        <w:rPr>
          <w:rFonts w:ascii="Arial" w:hAnsi="Arial" w:cs="Arial"/>
          <w:color w:val="000000" w:themeColor="text1"/>
        </w:rPr>
        <w:t xml:space="preserve">pecies: </w:t>
      </w:r>
      <w:r w:rsidR="00472812">
        <w:rPr>
          <w:rFonts w:ascii="Arial" w:hAnsi="Arial" w:cs="Arial"/>
          <w:color w:val="000000" w:themeColor="text1"/>
        </w:rPr>
        <w:t>Other Rodents</w:t>
      </w:r>
    </w:p>
    <w:p w14:paraId="43B8CEF5" w14:textId="23BF8B70" w:rsidR="0091761E" w:rsidRPr="00257A06" w:rsidRDefault="0091761E" w:rsidP="00472812">
      <w:pPr>
        <w:spacing w:after="0" w:line="240" w:lineRule="exact"/>
        <w:jc w:val="both"/>
        <w:rPr>
          <w:rFonts w:ascii="Arial" w:hAnsi="Arial" w:cs="Arial"/>
          <w:color w:val="000000" w:themeColor="text1"/>
        </w:rPr>
      </w:pPr>
      <w:r w:rsidRPr="00257A06">
        <w:rPr>
          <w:rFonts w:ascii="Arial" w:hAnsi="Arial" w:cs="Arial"/>
          <w:color w:val="000000" w:themeColor="text1"/>
        </w:rPr>
        <w:t>Domain 2</w:t>
      </w:r>
      <w:r w:rsidR="00472812">
        <w:rPr>
          <w:rFonts w:ascii="Arial" w:hAnsi="Arial" w:cs="Arial"/>
          <w:color w:val="000000" w:themeColor="text1"/>
        </w:rPr>
        <w:t>;</w:t>
      </w:r>
      <w:r w:rsidRPr="00257A06">
        <w:rPr>
          <w:rFonts w:ascii="Arial" w:hAnsi="Arial" w:cs="Arial"/>
          <w:color w:val="000000" w:themeColor="text1"/>
        </w:rPr>
        <w:t xml:space="preserve"> T2</w:t>
      </w:r>
    </w:p>
    <w:p w14:paraId="18A24C36" w14:textId="77777777" w:rsidR="0091761E" w:rsidRPr="00257A06" w:rsidRDefault="0091761E" w:rsidP="00472812">
      <w:pPr>
        <w:spacing w:after="0" w:line="240" w:lineRule="exact"/>
        <w:jc w:val="both"/>
        <w:rPr>
          <w:rFonts w:ascii="Arial" w:hAnsi="Arial" w:cs="Arial"/>
          <w:color w:val="000000" w:themeColor="text1"/>
        </w:rPr>
      </w:pPr>
    </w:p>
    <w:p w14:paraId="25B2BEA9" w14:textId="064DFF42" w:rsidR="0091761E" w:rsidRPr="00257A06" w:rsidRDefault="00472812" w:rsidP="00472812">
      <w:pPr>
        <w:spacing w:after="0" w:line="240" w:lineRule="exact"/>
        <w:jc w:val="both"/>
        <w:rPr>
          <w:rFonts w:ascii="Arial" w:hAnsi="Arial" w:cs="Arial"/>
          <w:color w:val="000000" w:themeColor="text1"/>
        </w:rPr>
      </w:pPr>
      <w:r w:rsidRPr="00472812">
        <w:rPr>
          <w:rFonts w:ascii="Arial" w:hAnsi="Arial" w:cs="Arial"/>
          <w:color w:val="000000" w:themeColor="text1"/>
          <w:u w:val="single"/>
        </w:rPr>
        <w:t>SUMMARY</w:t>
      </w:r>
      <w:r w:rsidR="0091761E" w:rsidRPr="00257A06">
        <w:rPr>
          <w:rFonts w:ascii="Arial" w:hAnsi="Arial" w:cs="Arial"/>
          <w:color w:val="000000" w:themeColor="text1"/>
        </w:rPr>
        <w:t xml:space="preserve">: Prairie dogs have been used in research as a model for gallstone formation, infectious and zoonotic diseases, and they are a keystone species in prairie ecology.  Inhalant anesthetic agents, such as Isoflurane, are commonly recommended for handling of fractious animals.  Injectable anesthesia is less studied in prairie dogs and this study’s objective was to compare physiologic effects of inhalant anesthesia versus injectable combination of dexmedetomidine, ketamine, and midazolam (DKM).  A random crossover design was used where the prairie dogs were anesthetized twice with a 3-day washout period prior to the second anesthetic event.  Both protocols provided safe and effective anesthesia.  Dexmedetomidine is an α2 agonist that provides analgesia, sedation, and muscle relaxation and is reversible.  Ketamine is a dissociative, centrally acting NMDA receptor antagonist, which also provides analgesia.  Midazolam is a reversible benzodiazepine.  In this study, isoflurane had a longer induction time, while DKM has a longer recovery time.  Isoflurane provided a more stable anesthetic plane but did not provide analgesia.   Bradycardia occurred with DKM, respiratory rate remained stable, and body temperature was lower with isoflurane.  Neither protocol affected MAP, venous pCO2 was greater with DKM, and lactate was higher in the DKM group. </w:t>
      </w:r>
    </w:p>
    <w:p w14:paraId="5B30DB0A" w14:textId="77777777" w:rsidR="0091761E" w:rsidRPr="00257A06" w:rsidRDefault="0091761E" w:rsidP="00472812">
      <w:pPr>
        <w:spacing w:after="0" w:line="240" w:lineRule="exact"/>
        <w:jc w:val="both"/>
        <w:rPr>
          <w:rFonts w:ascii="Arial" w:hAnsi="Arial" w:cs="Arial"/>
          <w:color w:val="000000" w:themeColor="text1"/>
        </w:rPr>
      </w:pPr>
    </w:p>
    <w:p w14:paraId="55491CE7" w14:textId="18E3A74B" w:rsidR="0091761E" w:rsidRPr="00257A06" w:rsidRDefault="00472812" w:rsidP="00472812">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QUESTIONS</w:t>
      </w:r>
    </w:p>
    <w:p w14:paraId="70E6BD01" w14:textId="77777777" w:rsidR="0091761E" w:rsidRPr="00257A06" w:rsidRDefault="0091761E" w:rsidP="00566AF0">
      <w:pPr>
        <w:numPr>
          <w:ilvl w:val="0"/>
          <w:numId w:val="9"/>
        </w:numPr>
        <w:tabs>
          <w:tab w:val="left" w:pos="360"/>
        </w:tabs>
        <w:spacing w:after="0" w:line="240" w:lineRule="exact"/>
        <w:ind w:left="360"/>
        <w:jc w:val="both"/>
        <w:rPr>
          <w:rFonts w:ascii="Arial" w:eastAsia="Times New Roman" w:hAnsi="Arial" w:cs="Arial"/>
          <w:color w:val="000000" w:themeColor="text1"/>
        </w:rPr>
      </w:pPr>
      <w:r w:rsidRPr="00257A06">
        <w:rPr>
          <w:rFonts w:ascii="Arial" w:eastAsia="Times New Roman" w:hAnsi="Arial" w:cs="Arial"/>
          <w:color w:val="000000" w:themeColor="text1"/>
        </w:rPr>
        <w:t>What have prairie dogs been used as a model for?</w:t>
      </w:r>
    </w:p>
    <w:p w14:paraId="5EEDCF90" w14:textId="4582126A" w:rsidR="0091761E" w:rsidRPr="00257A06" w:rsidRDefault="0091761E" w:rsidP="00566AF0">
      <w:pPr>
        <w:numPr>
          <w:ilvl w:val="0"/>
          <w:numId w:val="9"/>
        </w:numPr>
        <w:tabs>
          <w:tab w:val="left" w:pos="360"/>
        </w:tabs>
        <w:spacing w:after="0" w:line="240" w:lineRule="exact"/>
        <w:ind w:left="360"/>
        <w:jc w:val="both"/>
        <w:rPr>
          <w:rFonts w:ascii="Arial" w:eastAsia="Times New Roman" w:hAnsi="Arial" w:cs="Arial"/>
          <w:color w:val="000000" w:themeColor="text1"/>
        </w:rPr>
      </w:pPr>
      <w:r w:rsidRPr="00257A06">
        <w:rPr>
          <w:rFonts w:ascii="Arial" w:eastAsia="Times New Roman" w:hAnsi="Arial" w:cs="Arial"/>
          <w:color w:val="000000" w:themeColor="text1"/>
        </w:rPr>
        <w:t>T/F</w:t>
      </w:r>
      <w:r w:rsidR="00472812">
        <w:rPr>
          <w:rFonts w:ascii="Arial" w:eastAsia="Times New Roman" w:hAnsi="Arial" w:cs="Arial"/>
          <w:color w:val="000000" w:themeColor="text1"/>
        </w:rPr>
        <w:t>.</w:t>
      </w:r>
      <w:r w:rsidRPr="00257A06">
        <w:rPr>
          <w:rFonts w:ascii="Arial" w:eastAsia="Times New Roman" w:hAnsi="Arial" w:cs="Arial"/>
          <w:color w:val="000000" w:themeColor="text1"/>
        </w:rPr>
        <w:t xml:space="preserve">  Dexmedetomidine is an α2 antagonist that provides analgesia, sedation, and muscle relaxation and is irreversible. </w:t>
      </w:r>
    </w:p>
    <w:p w14:paraId="6440BF6C" w14:textId="2A095077" w:rsidR="0091761E" w:rsidRPr="00257A06" w:rsidRDefault="0091761E" w:rsidP="00566AF0">
      <w:pPr>
        <w:numPr>
          <w:ilvl w:val="0"/>
          <w:numId w:val="9"/>
        </w:numPr>
        <w:tabs>
          <w:tab w:val="left" w:pos="360"/>
        </w:tabs>
        <w:spacing w:after="0" w:line="240" w:lineRule="exact"/>
        <w:ind w:left="360"/>
        <w:jc w:val="both"/>
        <w:rPr>
          <w:rFonts w:ascii="Arial" w:eastAsia="Times New Roman" w:hAnsi="Arial" w:cs="Arial"/>
          <w:color w:val="000000" w:themeColor="text1"/>
        </w:rPr>
      </w:pPr>
      <w:r w:rsidRPr="00257A06">
        <w:rPr>
          <w:rFonts w:ascii="Arial" w:eastAsia="Times New Roman" w:hAnsi="Arial" w:cs="Arial"/>
          <w:color w:val="000000" w:themeColor="text1"/>
        </w:rPr>
        <w:t>T/F</w:t>
      </w:r>
      <w:r w:rsidR="00472812">
        <w:rPr>
          <w:rFonts w:ascii="Arial" w:eastAsia="Times New Roman" w:hAnsi="Arial" w:cs="Arial"/>
          <w:color w:val="000000" w:themeColor="text1"/>
        </w:rPr>
        <w:t>.</w:t>
      </w:r>
      <w:r w:rsidRPr="00257A06">
        <w:rPr>
          <w:rFonts w:ascii="Arial" w:eastAsia="Times New Roman" w:hAnsi="Arial" w:cs="Arial"/>
          <w:color w:val="000000" w:themeColor="text1"/>
        </w:rPr>
        <w:t xml:space="preserve">  Midazolam is a reversible benzodiazepine. </w:t>
      </w:r>
    </w:p>
    <w:p w14:paraId="3EABF188" w14:textId="77777777" w:rsidR="0091761E" w:rsidRPr="00257A06" w:rsidRDefault="0091761E" w:rsidP="00472812">
      <w:pPr>
        <w:tabs>
          <w:tab w:val="left" w:pos="360"/>
        </w:tabs>
        <w:spacing w:after="0" w:line="240" w:lineRule="exact"/>
        <w:ind w:left="360" w:hanging="360"/>
        <w:jc w:val="both"/>
        <w:rPr>
          <w:rFonts w:ascii="Arial" w:hAnsi="Arial" w:cs="Arial"/>
          <w:color w:val="000000" w:themeColor="text1"/>
        </w:rPr>
      </w:pPr>
    </w:p>
    <w:p w14:paraId="22FC7298" w14:textId="3A32AF76" w:rsidR="0091761E" w:rsidRPr="00257A06" w:rsidRDefault="00472812" w:rsidP="00472812">
      <w:pPr>
        <w:tabs>
          <w:tab w:val="left" w:pos="360"/>
        </w:tabs>
        <w:spacing w:after="0" w:line="240" w:lineRule="exact"/>
        <w:ind w:left="360" w:hanging="360"/>
        <w:jc w:val="both"/>
        <w:rPr>
          <w:rFonts w:ascii="Arial" w:eastAsiaTheme="minorHAnsi" w:hAnsi="Arial" w:cs="Arial"/>
          <w:color w:val="000000" w:themeColor="text1"/>
        </w:rPr>
      </w:pPr>
      <w:r w:rsidRPr="00257A06">
        <w:rPr>
          <w:rFonts w:ascii="Arial" w:hAnsi="Arial" w:cs="Arial"/>
          <w:color w:val="000000" w:themeColor="text1"/>
        </w:rPr>
        <w:t>ANSWERS</w:t>
      </w:r>
    </w:p>
    <w:p w14:paraId="49C4FB53" w14:textId="109554FF" w:rsidR="0091761E" w:rsidRPr="00257A06" w:rsidRDefault="00472812" w:rsidP="00566AF0">
      <w:pPr>
        <w:numPr>
          <w:ilvl w:val="0"/>
          <w:numId w:val="10"/>
        </w:numPr>
        <w:tabs>
          <w:tab w:val="left" w:pos="360"/>
        </w:tabs>
        <w:spacing w:after="0" w:line="240" w:lineRule="exact"/>
        <w:ind w:left="360"/>
        <w:jc w:val="both"/>
        <w:rPr>
          <w:rFonts w:ascii="Arial" w:eastAsia="Times New Roman" w:hAnsi="Arial" w:cs="Arial"/>
          <w:color w:val="000000" w:themeColor="text1"/>
        </w:rPr>
      </w:pPr>
      <w:r w:rsidRPr="00257A06">
        <w:rPr>
          <w:rFonts w:ascii="Arial" w:eastAsia="Times New Roman" w:hAnsi="Arial" w:cs="Arial"/>
          <w:color w:val="000000" w:themeColor="text1"/>
        </w:rPr>
        <w:t>Gal</w:t>
      </w:r>
      <w:r w:rsidR="0091761E" w:rsidRPr="00257A06">
        <w:rPr>
          <w:rFonts w:ascii="Arial" w:eastAsia="Times New Roman" w:hAnsi="Arial" w:cs="Arial"/>
          <w:color w:val="000000" w:themeColor="text1"/>
        </w:rPr>
        <w:t>lstone formation, infectious and zoonotic diseases, and they are a keystone species in prairie ecology</w:t>
      </w:r>
    </w:p>
    <w:p w14:paraId="24EA6B48" w14:textId="77777777" w:rsidR="0091761E" w:rsidRPr="00257A06" w:rsidRDefault="0091761E" w:rsidP="00566AF0">
      <w:pPr>
        <w:numPr>
          <w:ilvl w:val="0"/>
          <w:numId w:val="10"/>
        </w:numPr>
        <w:tabs>
          <w:tab w:val="left" w:pos="360"/>
        </w:tabs>
        <w:spacing w:after="0" w:line="240" w:lineRule="exact"/>
        <w:ind w:left="360"/>
        <w:jc w:val="both"/>
        <w:rPr>
          <w:rFonts w:ascii="Arial" w:eastAsia="Times New Roman" w:hAnsi="Arial" w:cs="Arial"/>
          <w:color w:val="000000" w:themeColor="text1"/>
        </w:rPr>
      </w:pPr>
      <w:r w:rsidRPr="00257A06">
        <w:rPr>
          <w:rFonts w:ascii="Arial" w:eastAsia="Times New Roman" w:hAnsi="Arial" w:cs="Arial"/>
          <w:color w:val="000000" w:themeColor="text1"/>
        </w:rPr>
        <w:t xml:space="preserve">False.  Dexmedetomidine is an α2 agonist that provides analgesia, sedation, and muscle relaxation and is reversible.  </w:t>
      </w:r>
    </w:p>
    <w:p w14:paraId="5022719C" w14:textId="77777777" w:rsidR="0091761E" w:rsidRPr="00257A06" w:rsidRDefault="0091761E" w:rsidP="00566AF0">
      <w:pPr>
        <w:numPr>
          <w:ilvl w:val="0"/>
          <w:numId w:val="10"/>
        </w:numPr>
        <w:tabs>
          <w:tab w:val="left" w:pos="360"/>
        </w:tabs>
        <w:spacing w:after="0" w:line="240" w:lineRule="exact"/>
        <w:ind w:left="360"/>
        <w:jc w:val="both"/>
        <w:rPr>
          <w:rFonts w:ascii="Arial" w:eastAsia="Times New Roman" w:hAnsi="Arial" w:cs="Arial"/>
          <w:color w:val="000000" w:themeColor="text1"/>
        </w:rPr>
      </w:pPr>
      <w:r w:rsidRPr="00257A06">
        <w:rPr>
          <w:rFonts w:ascii="Arial" w:eastAsia="Times New Roman" w:hAnsi="Arial" w:cs="Arial"/>
          <w:color w:val="000000" w:themeColor="text1"/>
        </w:rPr>
        <w:t>True</w:t>
      </w:r>
    </w:p>
    <w:p w14:paraId="546D6050" w14:textId="77777777" w:rsidR="0091761E" w:rsidRPr="00257A06" w:rsidRDefault="0091761E" w:rsidP="00472812">
      <w:pPr>
        <w:spacing w:after="0" w:line="240" w:lineRule="exact"/>
        <w:ind w:left="360"/>
        <w:jc w:val="both"/>
        <w:rPr>
          <w:rFonts w:ascii="Arial" w:eastAsiaTheme="minorHAnsi" w:hAnsi="Arial" w:cs="Arial"/>
          <w:color w:val="000000" w:themeColor="text1"/>
        </w:rPr>
      </w:pPr>
      <w:r w:rsidRPr="00257A06">
        <w:rPr>
          <w:rFonts w:ascii="Arial" w:hAnsi="Arial" w:cs="Arial"/>
          <w:color w:val="000000" w:themeColor="text1"/>
        </w:rPr>
        <w:t> </w:t>
      </w:r>
    </w:p>
    <w:p w14:paraId="7801BD33" w14:textId="78A1E37C" w:rsidR="0091761E" w:rsidRPr="00257A06" w:rsidRDefault="0091761E" w:rsidP="00472812">
      <w:pPr>
        <w:spacing w:after="0" w:line="240" w:lineRule="exact"/>
        <w:jc w:val="both"/>
        <w:rPr>
          <w:rFonts w:ascii="Arial" w:hAnsi="Arial" w:cs="Arial"/>
          <w:color w:val="000000" w:themeColor="text1"/>
        </w:rPr>
      </w:pPr>
      <w:r w:rsidRPr="00257A06">
        <w:rPr>
          <w:rFonts w:ascii="Arial" w:hAnsi="Arial" w:cs="Arial"/>
          <w:color w:val="000000" w:themeColor="text1"/>
        </w:rPr>
        <w:t> </w:t>
      </w:r>
    </w:p>
    <w:p w14:paraId="6CBD3F29" w14:textId="3A02FAC9"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257A06">
        <w:rPr>
          <w:rFonts w:ascii="Arial" w:hAnsi="Arial" w:cs="Arial"/>
          <w:b/>
          <w:bCs/>
          <w:color w:val="000000" w:themeColor="text1"/>
          <w:sz w:val="22"/>
          <w:szCs w:val="22"/>
        </w:rPr>
        <w:t>Darbyshire et al.</w:t>
      </w:r>
      <w:r w:rsidRPr="00257A06">
        <w:rPr>
          <w:rFonts w:ascii="Arial" w:hAnsi="Arial" w:cs="Arial"/>
          <w:b/>
          <w:color w:val="000000" w:themeColor="text1"/>
          <w:sz w:val="22"/>
          <w:szCs w:val="22"/>
        </w:rPr>
        <w:t xml:space="preserve"> </w:t>
      </w:r>
      <w:hyperlink r:id="rId11" w:tooltip="Anesthesia and Euthanasia of Brine Shrimp (Artemia franciscana)" w:history="1">
        <w:r w:rsidRPr="00257A06">
          <w:rPr>
            <w:rFonts w:ascii="Arial" w:hAnsi="Arial" w:cs="Arial"/>
            <w:b/>
            <w:color w:val="000000" w:themeColor="text1"/>
            <w:sz w:val="22"/>
            <w:szCs w:val="22"/>
          </w:rPr>
          <w:t>Anesthesia and Euthanasia of Brine Shrimp (</w:t>
        </w:r>
        <w:r w:rsidRPr="00257A06">
          <w:rPr>
            <w:rFonts w:ascii="Arial" w:hAnsi="Arial" w:cs="Arial"/>
            <w:b/>
            <w:i/>
            <w:color w:val="000000" w:themeColor="text1"/>
            <w:sz w:val="22"/>
            <w:szCs w:val="22"/>
          </w:rPr>
          <w:t>Artemia franciscana</w:t>
        </w:r>
        <w:r w:rsidRPr="00257A06">
          <w:rPr>
            <w:rFonts w:ascii="Arial" w:hAnsi="Arial" w:cs="Arial"/>
            <w:b/>
            <w:color w:val="000000" w:themeColor="text1"/>
            <w:sz w:val="22"/>
            <w:szCs w:val="22"/>
          </w:rPr>
          <w:t>)</w:t>
        </w:r>
      </w:hyperlink>
      <w:r w:rsidRPr="00257A06">
        <w:rPr>
          <w:rFonts w:ascii="Arial" w:hAnsi="Arial" w:cs="Arial"/>
          <w:b/>
          <w:bCs/>
          <w:color w:val="000000" w:themeColor="text1"/>
          <w:sz w:val="22"/>
          <w:szCs w:val="22"/>
        </w:rPr>
        <w:t>,</w:t>
      </w:r>
      <w:r w:rsidRPr="00257A06">
        <w:rPr>
          <w:rFonts w:ascii="Arial" w:hAnsi="Arial" w:cs="Arial"/>
          <w:bCs/>
          <w:color w:val="000000" w:themeColor="text1"/>
          <w:sz w:val="22"/>
          <w:szCs w:val="22"/>
        </w:rPr>
        <w:t xml:space="preserve"> </w:t>
      </w:r>
      <w:r w:rsidRPr="00257A06">
        <w:rPr>
          <w:rFonts w:ascii="Arial" w:hAnsi="Arial" w:cs="Arial"/>
          <w:b/>
          <w:bCs/>
          <w:color w:val="000000" w:themeColor="text1"/>
          <w:sz w:val="22"/>
          <w:szCs w:val="22"/>
        </w:rPr>
        <w:t>pp. 58-64</w:t>
      </w:r>
    </w:p>
    <w:p w14:paraId="3EC94F7D" w14:textId="6B75A268" w:rsidR="00F4250D" w:rsidRPr="00257A06" w:rsidRDefault="00F4250D"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653FE765"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Domain 2, Tasks 3 and 4: Administration of anesthesia and Euthanasia</w:t>
      </w:r>
    </w:p>
    <w:p w14:paraId="5F9CFBFD" w14:textId="119144AB" w:rsidR="0091761E" w:rsidRPr="00257A06" w:rsidRDefault="00472812" w:rsidP="00472812">
      <w:pPr>
        <w:pStyle w:val="PlainText"/>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Tertiary </w:t>
      </w:r>
      <w:r w:rsidR="0091761E" w:rsidRPr="00257A06">
        <w:rPr>
          <w:rFonts w:ascii="Arial" w:hAnsi="Arial" w:cs="Arial"/>
          <w:color w:val="000000" w:themeColor="text1"/>
          <w:sz w:val="22"/>
          <w:szCs w:val="22"/>
        </w:rPr>
        <w:t xml:space="preserve">Species – </w:t>
      </w:r>
      <w:r>
        <w:rPr>
          <w:rFonts w:ascii="Arial" w:hAnsi="Arial" w:cs="Arial"/>
          <w:color w:val="000000" w:themeColor="text1"/>
          <w:sz w:val="22"/>
          <w:szCs w:val="22"/>
        </w:rPr>
        <w:t>I</w:t>
      </w:r>
      <w:r w:rsidR="0091761E" w:rsidRPr="00257A06">
        <w:rPr>
          <w:rFonts w:ascii="Arial" w:hAnsi="Arial" w:cs="Arial"/>
          <w:color w:val="000000" w:themeColor="text1"/>
          <w:sz w:val="22"/>
          <w:szCs w:val="22"/>
        </w:rPr>
        <w:t>nvertebrate</w:t>
      </w:r>
    </w:p>
    <w:p w14:paraId="247BF1C7"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p>
    <w:p w14:paraId="4B9EE6B7" w14:textId="295F3E50"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r w:rsidRPr="00472812">
        <w:rPr>
          <w:rFonts w:ascii="Arial" w:hAnsi="Arial" w:cs="Arial"/>
          <w:color w:val="000000" w:themeColor="text1"/>
          <w:sz w:val="22"/>
          <w:szCs w:val="22"/>
          <w:u w:val="single"/>
        </w:rPr>
        <w:t>SUMMARY</w:t>
      </w:r>
      <w:r w:rsidRPr="00257A06">
        <w:rPr>
          <w:rFonts w:ascii="Arial" w:hAnsi="Arial" w:cs="Arial"/>
          <w:color w:val="000000" w:themeColor="text1"/>
          <w:sz w:val="22"/>
          <w:szCs w:val="22"/>
        </w:rPr>
        <w:t xml:space="preserve">: This study evaluated three methods of anesthesia and three adjunctive methods of euthanasia for brine shrimp.  The three methods of anesthesia evaluated were 60% alcohol, 4g/L TMS (Tricaine </w:t>
      </w:r>
      <w:r w:rsidR="00355C67" w:rsidRPr="00257A06">
        <w:rPr>
          <w:rFonts w:ascii="Arial" w:hAnsi="Arial" w:cs="Arial"/>
          <w:color w:val="000000" w:themeColor="text1"/>
          <w:sz w:val="22"/>
          <w:szCs w:val="22"/>
        </w:rPr>
        <w:t>methane sulfonate</w:t>
      </w:r>
      <w:r w:rsidRPr="00257A06">
        <w:rPr>
          <w:rFonts w:ascii="Arial" w:hAnsi="Arial" w:cs="Arial"/>
          <w:color w:val="000000" w:themeColor="text1"/>
          <w:sz w:val="22"/>
          <w:szCs w:val="22"/>
        </w:rPr>
        <w:t xml:space="preserve">; MS 222), and 2.5 mg/L eugenol. Tank water was used as a control. The three methods of euthanasia evaluated were 70% alcohol, 95% alcohol, 10% neutral buffered formalin.  Anesthesia was considered effective when the brine shrimp stopped swimming forward and did not respond to stimulation by a paddle. Euthanasia was considered as effective when there was no movement of the thoracopod for 10 seconds. </w:t>
      </w:r>
    </w:p>
    <w:p w14:paraId="2A05CDA7"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p>
    <w:p w14:paraId="3BAF4AF9"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xml:space="preserve">Five brine shrimp were placed into wells containing each anesthetic solution or a control. Time to anesthesia and any changes in behavior were recorded for each anesthetic group. Next, groups of </w:t>
      </w:r>
      <w:r w:rsidRPr="00257A06">
        <w:rPr>
          <w:rFonts w:ascii="Arial" w:hAnsi="Arial" w:cs="Arial"/>
          <w:i/>
          <w:iCs/>
          <w:color w:val="000000" w:themeColor="text1"/>
          <w:sz w:val="22"/>
          <w:szCs w:val="22"/>
        </w:rPr>
        <w:t>Artemia (n=30)</w:t>
      </w:r>
      <w:r w:rsidRPr="00257A06">
        <w:rPr>
          <w:rFonts w:ascii="Arial" w:hAnsi="Arial" w:cs="Arial"/>
          <w:color w:val="000000" w:themeColor="text1"/>
          <w:sz w:val="22"/>
          <w:szCs w:val="22"/>
        </w:rPr>
        <w:t xml:space="preserve"> were placed into each anesthetic solution and observed for 5 minutes. Following anesthesia, </w:t>
      </w:r>
      <w:r w:rsidRPr="00257A06">
        <w:rPr>
          <w:rFonts w:ascii="Arial" w:hAnsi="Arial" w:cs="Arial"/>
          <w:i/>
          <w:iCs/>
          <w:color w:val="000000" w:themeColor="text1"/>
          <w:sz w:val="22"/>
          <w:szCs w:val="22"/>
        </w:rPr>
        <w:t>Artemia</w:t>
      </w:r>
      <w:r w:rsidRPr="00257A06">
        <w:rPr>
          <w:rFonts w:ascii="Arial" w:hAnsi="Arial" w:cs="Arial"/>
          <w:color w:val="000000" w:themeColor="text1"/>
          <w:sz w:val="22"/>
          <w:szCs w:val="22"/>
        </w:rPr>
        <w:t xml:space="preserve"> were then transferred to wells containing one of the three euthanasia solutions. A subset of </w:t>
      </w:r>
      <w:r w:rsidRPr="00257A06">
        <w:rPr>
          <w:rFonts w:ascii="Arial" w:hAnsi="Arial" w:cs="Arial"/>
          <w:i/>
          <w:iCs/>
          <w:color w:val="000000" w:themeColor="text1"/>
          <w:sz w:val="22"/>
          <w:szCs w:val="22"/>
        </w:rPr>
        <w:t>Artemia</w:t>
      </w:r>
      <w:r w:rsidRPr="00257A06">
        <w:rPr>
          <w:rFonts w:ascii="Arial" w:hAnsi="Arial" w:cs="Arial"/>
          <w:color w:val="000000" w:themeColor="text1"/>
          <w:sz w:val="22"/>
          <w:szCs w:val="22"/>
        </w:rPr>
        <w:t xml:space="preserve"> from each anesthetic group were rinsed and placed in a well containing tank water for 2 hours to evaluate recovery. Anesthesia, euthanasia, recovery and behavior tests were completed three time on separate days. </w:t>
      </w:r>
    </w:p>
    <w:p w14:paraId="4EDBFAFD"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p>
    <w:p w14:paraId="68388F27"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lastRenderedPageBreak/>
        <w:t xml:space="preserve">None of the anesthetic solutions were found to be reliable; however all three euthanasia solutions were found to be effective.  Eugenol anesthesia was not repeatable. A larger dose (130mg/L) of eugenol was also evaluated and did not provide consistent anesthesia. TMS only produced anesthesia in 70% of the brine shrimp and took on average over 30 minutes. TMS was significantly more likely to result in recovery of anesthesia with 80% recovering in 2 hours.  Although 60% alcohol produced anesthesia in nearly 100% of the </w:t>
      </w:r>
      <w:r w:rsidRPr="00257A06">
        <w:rPr>
          <w:rFonts w:ascii="Arial" w:hAnsi="Arial" w:cs="Arial"/>
          <w:i/>
          <w:iCs/>
          <w:color w:val="000000" w:themeColor="text1"/>
          <w:sz w:val="22"/>
          <w:szCs w:val="22"/>
        </w:rPr>
        <w:t xml:space="preserve">Artemia </w:t>
      </w:r>
      <w:r w:rsidRPr="00257A06">
        <w:rPr>
          <w:rFonts w:ascii="Arial" w:hAnsi="Arial" w:cs="Arial"/>
          <w:color w:val="000000" w:themeColor="text1"/>
          <w:sz w:val="22"/>
          <w:szCs w:val="22"/>
        </w:rPr>
        <w:t xml:space="preserve">this solution was also inconsistent and produced the largest amount of behavioral abnormalities (characterized by hyperactivity, abnormal posturing, and assuming a curled position). Lower concentrations of alcohol were also evaluated. No anesthesia was observed with concentrations below 30%. When 40% alcohol was used, anesthesia occurred after 30 minutes compared to 10 minutes with 60%. </w:t>
      </w:r>
    </w:p>
    <w:p w14:paraId="5CD8C3CD"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p>
    <w:p w14:paraId="02DC7A40"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xml:space="preserve">Overall, based on the results of this study, the authors do not recommend using any of the three anesthetic solutions tested. With an appropriate first -step anesthetic, however, all three euthanasia solutions could be used. More research is needed into what constitutes abnormal behavior of </w:t>
      </w:r>
      <w:r w:rsidRPr="00257A06">
        <w:rPr>
          <w:rFonts w:ascii="Arial" w:hAnsi="Arial" w:cs="Arial"/>
          <w:i/>
          <w:iCs/>
          <w:color w:val="000000" w:themeColor="text1"/>
          <w:sz w:val="22"/>
          <w:szCs w:val="22"/>
        </w:rPr>
        <w:t>Artemia</w:t>
      </w:r>
      <w:r w:rsidRPr="00257A06">
        <w:rPr>
          <w:rFonts w:ascii="Arial" w:hAnsi="Arial" w:cs="Arial"/>
          <w:color w:val="000000" w:themeColor="text1"/>
          <w:sz w:val="22"/>
          <w:szCs w:val="22"/>
        </w:rPr>
        <w:t xml:space="preserve"> as well as the best methods for anesthesia and euthanasia. </w:t>
      </w:r>
    </w:p>
    <w:p w14:paraId="0D10AEFF" w14:textId="3342CDB8"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p>
    <w:p w14:paraId="1C502238" w14:textId="387B9992"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QUESTIONS:</w:t>
      </w:r>
    </w:p>
    <w:p w14:paraId="493D7005" w14:textId="7666EC1E" w:rsidR="0091761E" w:rsidRPr="00257A06" w:rsidRDefault="00472812" w:rsidP="00566AF0">
      <w:pPr>
        <w:pStyle w:val="PlainText"/>
        <w:numPr>
          <w:ilvl w:val="0"/>
          <w:numId w:val="6"/>
        </w:numPr>
        <w:spacing w:before="0" w:beforeAutospacing="0" w:after="0" w:afterAutospacing="0" w:line="240" w:lineRule="exact"/>
        <w:ind w:left="360"/>
        <w:jc w:val="both"/>
        <w:rPr>
          <w:rFonts w:ascii="Arial" w:hAnsi="Arial" w:cs="Arial"/>
          <w:color w:val="000000" w:themeColor="text1"/>
          <w:sz w:val="22"/>
          <w:szCs w:val="22"/>
        </w:rPr>
      </w:pPr>
      <w:r>
        <w:rPr>
          <w:rFonts w:ascii="Arial" w:hAnsi="Arial" w:cs="Arial"/>
          <w:color w:val="000000" w:themeColor="text1"/>
          <w:sz w:val="22"/>
          <w:szCs w:val="22"/>
        </w:rPr>
        <w:t xml:space="preserve">True/False. </w:t>
      </w:r>
      <w:r w:rsidR="0091761E" w:rsidRPr="00257A06">
        <w:rPr>
          <w:rFonts w:ascii="Arial" w:hAnsi="Arial" w:cs="Arial"/>
          <w:color w:val="000000" w:themeColor="text1"/>
          <w:sz w:val="22"/>
          <w:szCs w:val="22"/>
        </w:rPr>
        <w:t>It is known that brine shrimp (and other invertebrates) possess nociceptors and are capable of sensing pain and distress.</w:t>
      </w:r>
    </w:p>
    <w:p w14:paraId="1E3AFFD6" w14:textId="2F3C75F9" w:rsidR="0091761E" w:rsidRPr="00472812" w:rsidRDefault="00472812" w:rsidP="00566AF0">
      <w:pPr>
        <w:pStyle w:val="PlainText"/>
        <w:numPr>
          <w:ilvl w:val="0"/>
          <w:numId w:val="6"/>
        </w:numPr>
        <w:spacing w:before="0" w:beforeAutospacing="0" w:after="0" w:afterAutospacing="0" w:line="240" w:lineRule="exact"/>
        <w:ind w:left="360"/>
        <w:jc w:val="both"/>
        <w:rPr>
          <w:rFonts w:ascii="Arial" w:hAnsi="Arial" w:cs="Arial"/>
          <w:color w:val="000000" w:themeColor="text1"/>
          <w:sz w:val="22"/>
          <w:szCs w:val="22"/>
        </w:rPr>
      </w:pPr>
      <w:r>
        <w:rPr>
          <w:rFonts w:ascii="Arial" w:hAnsi="Arial" w:cs="Arial"/>
          <w:color w:val="000000" w:themeColor="text1"/>
          <w:sz w:val="22"/>
          <w:szCs w:val="22"/>
        </w:rPr>
        <w:t xml:space="preserve">True/False. </w:t>
      </w:r>
      <w:r w:rsidR="0091761E" w:rsidRPr="00257A06">
        <w:rPr>
          <w:rFonts w:ascii="Arial" w:hAnsi="Arial" w:cs="Arial"/>
          <w:color w:val="000000" w:themeColor="text1"/>
          <w:sz w:val="22"/>
          <w:szCs w:val="22"/>
        </w:rPr>
        <w:t xml:space="preserve">A solution of 60% alcohol is the best method to </w:t>
      </w:r>
      <w:r w:rsidR="00355C67" w:rsidRPr="00257A06">
        <w:rPr>
          <w:rFonts w:ascii="Arial" w:hAnsi="Arial" w:cs="Arial"/>
          <w:color w:val="000000" w:themeColor="text1"/>
          <w:sz w:val="22"/>
          <w:szCs w:val="22"/>
        </w:rPr>
        <w:t>use</w:t>
      </w:r>
      <w:r w:rsidR="0091761E" w:rsidRPr="00257A06">
        <w:rPr>
          <w:rFonts w:ascii="Arial" w:hAnsi="Arial" w:cs="Arial"/>
          <w:color w:val="000000" w:themeColor="text1"/>
          <w:sz w:val="22"/>
          <w:szCs w:val="22"/>
        </w:rPr>
        <w:t xml:space="preserve"> as a first-step anesthetic when euthanizing brine shrimp. </w:t>
      </w:r>
    </w:p>
    <w:p w14:paraId="2F75C20C" w14:textId="5BFC5516" w:rsidR="0091761E" w:rsidRPr="00472812" w:rsidRDefault="0091761E" w:rsidP="00566AF0">
      <w:pPr>
        <w:pStyle w:val="PlainText"/>
        <w:numPr>
          <w:ilvl w:val="0"/>
          <w:numId w:val="6"/>
        </w:numPr>
        <w:spacing w:before="0" w:beforeAutospacing="0" w:after="0" w:afterAutospacing="0" w:line="240" w:lineRule="exact"/>
        <w:ind w:left="360"/>
        <w:jc w:val="both"/>
        <w:rPr>
          <w:rFonts w:ascii="Arial" w:hAnsi="Arial" w:cs="Arial"/>
          <w:color w:val="000000" w:themeColor="text1"/>
          <w:sz w:val="22"/>
          <w:szCs w:val="22"/>
        </w:rPr>
      </w:pPr>
      <w:r w:rsidRPr="00257A06">
        <w:rPr>
          <w:rFonts w:ascii="Arial" w:hAnsi="Arial" w:cs="Arial"/>
          <w:color w:val="000000" w:themeColor="text1"/>
          <w:sz w:val="22"/>
          <w:szCs w:val="22"/>
        </w:rPr>
        <w:t>What does the AVMA Guidelines for the Euthanasia of Animals (2013 Edition) recommend as acceptable for euthanasia of brine shrimp?</w:t>
      </w:r>
    </w:p>
    <w:p w14:paraId="2E1941C0" w14:textId="77777777" w:rsidR="00472812" w:rsidRDefault="0091761E" w:rsidP="00566AF0">
      <w:pPr>
        <w:pStyle w:val="PlainText"/>
        <w:numPr>
          <w:ilvl w:val="0"/>
          <w:numId w:val="6"/>
        </w:numPr>
        <w:spacing w:before="0" w:beforeAutospacing="0" w:after="0" w:afterAutospacing="0" w:line="240" w:lineRule="exact"/>
        <w:ind w:left="360"/>
        <w:jc w:val="both"/>
        <w:rPr>
          <w:rFonts w:ascii="Arial" w:hAnsi="Arial" w:cs="Arial"/>
          <w:color w:val="000000" w:themeColor="text1"/>
          <w:sz w:val="22"/>
          <w:szCs w:val="22"/>
        </w:rPr>
      </w:pPr>
      <w:r w:rsidRPr="00257A06">
        <w:rPr>
          <w:rFonts w:ascii="Arial" w:hAnsi="Arial" w:cs="Arial"/>
          <w:color w:val="000000" w:themeColor="text1"/>
          <w:sz w:val="22"/>
          <w:szCs w:val="22"/>
        </w:rPr>
        <w:t>What does the AVMA Guidelines for the Euthanasia of Animals (2013 Edition) consider as unacceptable methods for euthanasia of brine shrimp?</w:t>
      </w:r>
    </w:p>
    <w:p w14:paraId="0D04FE5A" w14:textId="2D91E02D" w:rsidR="0091761E" w:rsidRPr="00472812" w:rsidRDefault="00472812" w:rsidP="00566AF0">
      <w:pPr>
        <w:pStyle w:val="PlainText"/>
        <w:numPr>
          <w:ilvl w:val="0"/>
          <w:numId w:val="7"/>
        </w:numPr>
        <w:spacing w:before="0" w:beforeAutospacing="0" w:after="0" w:afterAutospacing="0" w:line="240" w:lineRule="exact"/>
        <w:ind w:left="720"/>
        <w:jc w:val="both"/>
        <w:rPr>
          <w:rFonts w:ascii="Arial" w:hAnsi="Arial" w:cs="Arial"/>
          <w:color w:val="000000" w:themeColor="text1"/>
          <w:sz w:val="22"/>
          <w:szCs w:val="22"/>
        </w:rPr>
      </w:pPr>
      <w:r w:rsidRPr="00472812">
        <w:rPr>
          <w:rFonts w:ascii="Arial" w:hAnsi="Arial" w:cs="Arial"/>
          <w:color w:val="000000" w:themeColor="text1"/>
        </w:rPr>
        <w:t>R</w:t>
      </w:r>
      <w:r w:rsidR="0091761E" w:rsidRPr="00472812">
        <w:rPr>
          <w:rFonts w:ascii="Arial" w:hAnsi="Arial" w:cs="Arial"/>
          <w:color w:val="000000" w:themeColor="text1"/>
        </w:rPr>
        <w:t>emoving from water and allowing to die from hypoxia or gill desiccation</w:t>
      </w:r>
    </w:p>
    <w:p w14:paraId="139E6CCF" w14:textId="02F5AC16" w:rsidR="0091761E" w:rsidRPr="00257A06" w:rsidRDefault="00472812" w:rsidP="00566AF0">
      <w:pPr>
        <w:pStyle w:val="ListParagraph"/>
        <w:numPr>
          <w:ilvl w:val="0"/>
          <w:numId w:val="7"/>
        </w:numPr>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Lea</w:t>
      </w:r>
      <w:r w:rsidR="0091761E" w:rsidRPr="00257A06">
        <w:rPr>
          <w:rFonts w:ascii="Arial" w:hAnsi="Arial" w:cs="Arial"/>
          <w:color w:val="000000" w:themeColor="text1"/>
          <w:sz w:val="22"/>
          <w:szCs w:val="22"/>
        </w:rPr>
        <w:t>ving in a container of water without adequate aeration (causing death by anoxia)</w:t>
      </w:r>
    </w:p>
    <w:p w14:paraId="3FC0F7D3" w14:textId="587D0730" w:rsidR="0091761E" w:rsidRPr="00257A06" w:rsidRDefault="00472812" w:rsidP="00566AF0">
      <w:pPr>
        <w:pStyle w:val="ListParagraph"/>
        <w:numPr>
          <w:ilvl w:val="0"/>
          <w:numId w:val="7"/>
        </w:numPr>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An</w:t>
      </w:r>
      <w:r w:rsidR="0091761E" w:rsidRPr="00257A06">
        <w:rPr>
          <w:rFonts w:ascii="Arial" w:hAnsi="Arial" w:cs="Arial"/>
          <w:color w:val="000000" w:themeColor="text1"/>
          <w:sz w:val="22"/>
          <w:szCs w:val="22"/>
        </w:rPr>
        <w:t>y death due to caustic chemicals or traumatic injury without first inducing unconsciousness</w:t>
      </w:r>
    </w:p>
    <w:p w14:paraId="68F01D16" w14:textId="77777777" w:rsidR="0091761E" w:rsidRPr="00257A06" w:rsidRDefault="0091761E" w:rsidP="00566AF0">
      <w:pPr>
        <w:pStyle w:val="ListParagraph"/>
        <w:numPr>
          <w:ilvl w:val="0"/>
          <w:numId w:val="7"/>
        </w:numPr>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All of the above</w:t>
      </w:r>
    </w:p>
    <w:p w14:paraId="2535537F"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p>
    <w:p w14:paraId="09D10070" w14:textId="77777777" w:rsidR="0091761E" w:rsidRPr="00257A06" w:rsidRDefault="0091761E" w:rsidP="00472812">
      <w:pPr>
        <w:pStyle w:val="PlainText"/>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ANSWERS</w:t>
      </w:r>
    </w:p>
    <w:p w14:paraId="57C003A0" w14:textId="4609BF26" w:rsidR="0091761E" w:rsidRPr="00257A06" w:rsidRDefault="0091761E" w:rsidP="00566AF0">
      <w:pPr>
        <w:pStyle w:val="ListParagraph"/>
        <w:numPr>
          <w:ilvl w:val="0"/>
          <w:numId w:val="8"/>
        </w:numPr>
        <w:spacing w:before="0" w:beforeAutospacing="0" w:after="0" w:afterAutospacing="0" w:line="240" w:lineRule="exact"/>
        <w:ind w:left="360"/>
        <w:jc w:val="both"/>
        <w:rPr>
          <w:rFonts w:ascii="Arial" w:hAnsi="Arial" w:cs="Arial"/>
          <w:color w:val="000000" w:themeColor="text1"/>
          <w:sz w:val="22"/>
          <w:szCs w:val="22"/>
        </w:rPr>
      </w:pPr>
      <w:r w:rsidRPr="00257A06">
        <w:rPr>
          <w:rFonts w:ascii="Arial" w:hAnsi="Arial" w:cs="Arial"/>
          <w:color w:val="000000" w:themeColor="text1"/>
          <w:sz w:val="22"/>
          <w:szCs w:val="22"/>
        </w:rPr>
        <w:t>FALSE</w:t>
      </w:r>
      <w:r w:rsidR="00472812">
        <w:rPr>
          <w:rFonts w:ascii="Arial" w:hAnsi="Arial" w:cs="Arial"/>
          <w:color w:val="000000" w:themeColor="text1"/>
          <w:sz w:val="22"/>
          <w:szCs w:val="22"/>
        </w:rPr>
        <w:t>. I</w:t>
      </w:r>
      <w:r w:rsidRPr="00257A06">
        <w:rPr>
          <w:rFonts w:ascii="Arial" w:hAnsi="Arial" w:cs="Arial"/>
          <w:color w:val="000000" w:themeColor="text1"/>
          <w:sz w:val="22"/>
          <w:szCs w:val="22"/>
        </w:rPr>
        <w:t xml:space="preserve">t is unclear whether invertebrates feel pain or distress. The presence of nociceptors alone in </w:t>
      </w:r>
      <w:r w:rsidRPr="00257A06">
        <w:rPr>
          <w:rFonts w:ascii="Arial" w:hAnsi="Arial" w:cs="Arial"/>
          <w:i/>
          <w:iCs/>
          <w:color w:val="000000" w:themeColor="text1"/>
          <w:sz w:val="22"/>
          <w:szCs w:val="22"/>
        </w:rPr>
        <w:t>Artemia</w:t>
      </w:r>
      <w:r w:rsidRPr="00257A06">
        <w:rPr>
          <w:rFonts w:ascii="Arial" w:hAnsi="Arial" w:cs="Arial"/>
          <w:color w:val="000000" w:themeColor="text1"/>
          <w:sz w:val="22"/>
          <w:szCs w:val="22"/>
        </w:rPr>
        <w:t xml:space="preserve"> do not imply they feel pain. </w:t>
      </w:r>
    </w:p>
    <w:p w14:paraId="573950BC" w14:textId="65315291" w:rsidR="0091761E" w:rsidRPr="00257A06" w:rsidRDefault="0091761E" w:rsidP="00566AF0">
      <w:pPr>
        <w:pStyle w:val="ListParagraph"/>
        <w:numPr>
          <w:ilvl w:val="0"/>
          <w:numId w:val="8"/>
        </w:numPr>
        <w:spacing w:before="0" w:beforeAutospacing="0" w:after="0" w:afterAutospacing="0" w:line="240" w:lineRule="exact"/>
        <w:ind w:left="360"/>
        <w:jc w:val="both"/>
        <w:rPr>
          <w:rFonts w:ascii="Arial" w:hAnsi="Arial" w:cs="Arial"/>
          <w:color w:val="000000" w:themeColor="text1"/>
          <w:sz w:val="22"/>
          <w:szCs w:val="22"/>
        </w:rPr>
      </w:pPr>
      <w:r w:rsidRPr="00257A06">
        <w:rPr>
          <w:rFonts w:ascii="Arial" w:hAnsi="Arial" w:cs="Arial"/>
          <w:color w:val="000000" w:themeColor="text1"/>
          <w:sz w:val="22"/>
          <w:szCs w:val="22"/>
        </w:rPr>
        <w:t>FALSE</w:t>
      </w:r>
      <w:r w:rsidR="00472812">
        <w:rPr>
          <w:rFonts w:ascii="Arial" w:hAnsi="Arial" w:cs="Arial"/>
          <w:color w:val="000000" w:themeColor="text1"/>
          <w:sz w:val="22"/>
          <w:szCs w:val="22"/>
        </w:rPr>
        <w:t>.</w:t>
      </w:r>
      <w:r w:rsidRPr="00257A06">
        <w:rPr>
          <w:rFonts w:ascii="Arial" w:hAnsi="Arial" w:cs="Arial"/>
          <w:color w:val="000000" w:themeColor="text1"/>
          <w:sz w:val="22"/>
          <w:szCs w:val="22"/>
        </w:rPr>
        <w:t xml:space="preserve"> Despite AVMA Guidelines which recommend lower concentrations of alcohol for first-step anesthesia, the authors of this study do not recommend 60% alcohol as an anesthetic for brine shrimp. 60% alcohol provided inconsistent results and produced abnormal behaviors. Lower concentrations were even less effective. </w:t>
      </w:r>
    </w:p>
    <w:p w14:paraId="0B2F56ED" w14:textId="3A6FEB58" w:rsidR="0091761E" w:rsidRPr="00257A06" w:rsidRDefault="0091761E" w:rsidP="00566AF0">
      <w:pPr>
        <w:pStyle w:val="ListParagraph"/>
        <w:numPr>
          <w:ilvl w:val="0"/>
          <w:numId w:val="8"/>
        </w:numPr>
        <w:spacing w:before="0" w:beforeAutospacing="0" w:after="0" w:afterAutospacing="0" w:line="240" w:lineRule="exact"/>
        <w:ind w:left="360"/>
        <w:jc w:val="both"/>
        <w:rPr>
          <w:rFonts w:ascii="Arial" w:hAnsi="Arial" w:cs="Arial"/>
          <w:color w:val="000000" w:themeColor="text1"/>
          <w:sz w:val="22"/>
          <w:szCs w:val="22"/>
        </w:rPr>
      </w:pPr>
      <w:r w:rsidRPr="00257A06">
        <w:rPr>
          <w:rFonts w:ascii="Arial" w:hAnsi="Arial" w:cs="Arial"/>
          <w:color w:val="000000" w:themeColor="text1"/>
          <w:sz w:val="22"/>
          <w:szCs w:val="22"/>
        </w:rPr>
        <w:t xml:space="preserve">The AVMA Guidelines recommend a 2-step process for aquatic invertebrates. Acceptable first-step methods listed are: eugenol (0.125mL/L), ethanol (1%-5%,but not 70% alcohol) and magnesium salts(although ineffective for crustaceans). Acceptable second-step methods listed are: 70% alcohol, neutral buffered 10% formalin, pithing, freezing, and boiling. </w:t>
      </w:r>
    </w:p>
    <w:p w14:paraId="32267892" w14:textId="6FFBD9AF" w:rsidR="0091761E" w:rsidRPr="00257A06" w:rsidRDefault="00472812" w:rsidP="00566AF0">
      <w:pPr>
        <w:pStyle w:val="ListParagraph"/>
        <w:numPr>
          <w:ilvl w:val="0"/>
          <w:numId w:val="8"/>
        </w:numPr>
        <w:spacing w:before="0" w:beforeAutospacing="0" w:after="0" w:afterAutospacing="0" w:line="240" w:lineRule="exact"/>
        <w:ind w:left="360"/>
        <w:jc w:val="both"/>
        <w:rPr>
          <w:rFonts w:ascii="Arial" w:hAnsi="Arial" w:cs="Arial"/>
          <w:color w:val="000000" w:themeColor="text1"/>
          <w:sz w:val="22"/>
          <w:szCs w:val="22"/>
        </w:rPr>
      </w:pPr>
      <w:r>
        <w:rPr>
          <w:rFonts w:ascii="Arial" w:hAnsi="Arial" w:cs="Arial"/>
          <w:color w:val="000000" w:themeColor="text1"/>
          <w:sz w:val="22"/>
          <w:szCs w:val="22"/>
        </w:rPr>
        <w:t>d. A</w:t>
      </w:r>
      <w:r w:rsidR="0091761E" w:rsidRPr="00257A06">
        <w:rPr>
          <w:rFonts w:ascii="Arial" w:hAnsi="Arial" w:cs="Arial"/>
          <w:color w:val="000000" w:themeColor="text1"/>
          <w:sz w:val="22"/>
          <w:szCs w:val="22"/>
        </w:rPr>
        <w:t>ll methods listed are considered unacceptable</w:t>
      </w:r>
    </w:p>
    <w:p w14:paraId="08EC54E8" w14:textId="77777777" w:rsidR="0091761E" w:rsidRPr="00257A06" w:rsidRDefault="0091761E" w:rsidP="00472812">
      <w:pPr>
        <w:spacing w:after="0" w:line="240" w:lineRule="exact"/>
        <w:jc w:val="both"/>
        <w:rPr>
          <w:rFonts w:ascii="Arial" w:eastAsiaTheme="minorHAnsi" w:hAnsi="Arial" w:cs="Arial"/>
          <w:color w:val="000000" w:themeColor="text1"/>
        </w:rPr>
      </w:pPr>
    </w:p>
    <w:p w14:paraId="3D0526DF" w14:textId="77777777" w:rsidR="0091761E" w:rsidRPr="00257A06" w:rsidRDefault="0091761E"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E93438F" w14:textId="322557A0" w:rsidR="00D64259" w:rsidRPr="00257A06" w:rsidRDefault="00457B38" w:rsidP="00472812">
      <w:pPr>
        <w:shd w:val="clear" w:color="auto" w:fill="FDFDFD"/>
        <w:spacing w:after="0" w:line="240" w:lineRule="exact"/>
        <w:jc w:val="both"/>
        <w:rPr>
          <w:rFonts w:ascii="Arial" w:hAnsi="Arial" w:cs="Arial"/>
          <w:b/>
          <w:i/>
          <w:color w:val="000000" w:themeColor="text1"/>
          <w:u w:val="single"/>
        </w:rPr>
      </w:pPr>
      <w:r w:rsidRPr="00257A06">
        <w:rPr>
          <w:rFonts w:ascii="Arial" w:hAnsi="Arial" w:cs="Arial"/>
          <w:b/>
          <w:i/>
          <w:color w:val="000000" w:themeColor="text1"/>
          <w:u w:val="single"/>
        </w:rPr>
        <w:t>Experimental Use</w:t>
      </w:r>
    </w:p>
    <w:p w14:paraId="447E804B" w14:textId="243D69A0" w:rsidR="002C3750" w:rsidRPr="00257A06" w:rsidRDefault="002C3750" w:rsidP="00472812">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257A06">
        <w:rPr>
          <w:rFonts w:ascii="Arial" w:hAnsi="Arial" w:cs="Arial"/>
          <w:b/>
          <w:color w:val="000000" w:themeColor="text1"/>
          <w:sz w:val="22"/>
          <w:szCs w:val="22"/>
          <w:lang w:val="en"/>
        </w:rPr>
        <w:t>Liepert et al.</w:t>
      </w:r>
      <w:r w:rsidR="00E839B2" w:rsidRPr="00257A06">
        <w:rPr>
          <w:rFonts w:ascii="Arial" w:hAnsi="Arial" w:cs="Arial"/>
          <w:b/>
          <w:color w:val="000000" w:themeColor="text1"/>
          <w:sz w:val="22"/>
          <w:szCs w:val="22"/>
        </w:rPr>
        <w:t xml:space="preserve"> </w:t>
      </w:r>
      <w:hyperlink r:id="rId12" w:tooltip="3D-printed Wash Station with Integrated Anesthesia Delivery Manifold for High-throughput Depilation of Laboratory Mice" w:history="1">
        <w:r w:rsidRPr="00257A06">
          <w:rPr>
            <w:rFonts w:ascii="Arial" w:hAnsi="Arial" w:cs="Arial"/>
            <w:b/>
            <w:color w:val="000000" w:themeColor="text1"/>
            <w:sz w:val="22"/>
            <w:szCs w:val="22"/>
          </w:rPr>
          <w:t>3D-printed Wash Station with Integrated Anesthesia Delivery Manifold for High-throughput Depilation of Laboratory Mice</w:t>
        </w:r>
      </w:hyperlink>
      <w:r w:rsidRPr="00257A06">
        <w:rPr>
          <w:rFonts w:ascii="Arial" w:hAnsi="Arial" w:cs="Arial"/>
          <w:b/>
          <w:bCs/>
          <w:color w:val="000000" w:themeColor="text1"/>
          <w:sz w:val="22"/>
          <w:szCs w:val="22"/>
        </w:rPr>
        <w:t xml:space="preserve">, pp. </w:t>
      </w:r>
      <w:r w:rsidR="00E839B2" w:rsidRPr="00257A06">
        <w:rPr>
          <w:rFonts w:ascii="Arial" w:hAnsi="Arial" w:cs="Arial"/>
          <w:b/>
          <w:bCs/>
          <w:color w:val="000000" w:themeColor="text1"/>
          <w:sz w:val="22"/>
          <w:szCs w:val="22"/>
        </w:rPr>
        <w:t>65-70</w:t>
      </w:r>
    </w:p>
    <w:p w14:paraId="443A1249" w14:textId="4A19C742" w:rsidR="00E839B2" w:rsidRPr="00257A06" w:rsidRDefault="00E839B2" w:rsidP="00472812">
      <w:pPr>
        <w:pStyle w:val="PlainText"/>
        <w:shd w:val="clear" w:color="auto" w:fill="FDFDFD"/>
        <w:spacing w:before="0" w:beforeAutospacing="0" w:after="0" w:afterAutospacing="0" w:line="240" w:lineRule="exact"/>
        <w:jc w:val="both"/>
        <w:rPr>
          <w:rFonts w:ascii="Arial" w:hAnsi="Arial" w:cs="Arial"/>
          <w:bCs/>
          <w:color w:val="000000" w:themeColor="text1"/>
          <w:sz w:val="22"/>
          <w:szCs w:val="22"/>
        </w:rPr>
      </w:pPr>
    </w:p>
    <w:p w14:paraId="3429FB88" w14:textId="6940F770" w:rsidR="00BE5A44" w:rsidRPr="00257A06" w:rsidRDefault="00BE5A44" w:rsidP="00472812">
      <w:pPr>
        <w:spacing w:after="0" w:line="240" w:lineRule="exact"/>
        <w:jc w:val="both"/>
        <w:rPr>
          <w:rFonts w:ascii="Arial" w:hAnsi="Arial" w:cs="Arial"/>
          <w:color w:val="000000" w:themeColor="text1"/>
        </w:rPr>
      </w:pPr>
      <w:r w:rsidRPr="00257A06">
        <w:rPr>
          <w:rFonts w:ascii="Arial" w:hAnsi="Arial" w:cs="Arial"/>
          <w:color w:val="000000" w:themeColor="text1"/>
        </w:rPr>
        <w:t>Domain 2</w:t>
      </w:r>
      <w:r w:rsidR="00472812">
        <w:rPr>
          <w:rFonts w:ascii="Arial" w:hAnsi="Arial" w:cs="Arial"/>
          <w:color w:val="000000" w:themeColor="text1"/>
        </w:rPr>
        <w:t>;</w:t>
      </w:r>
      <w:r w:rsidRPr="00257A06">
        <w:rPr>
          <w:rFonts w:ascii="Arial" w:hAnsi="Arial" w:cs="Arial"/>
          <w:color w:val="000000" w:themeColor="text1"/>
        </w:rPr>
        <w:t xml:space="preserve"> T3</w:t>
      </w:r>
      <w:r w:rsidR="00472812">
        <w:rPr>
          <w:rFonts w:ascii="Arial" w:hAnsi="Arial" w:cs="Arial"/>
          <w:color w:val="000000" w:themeColor="text1"/>
        </w:rPr>
        <w:t xml:space="preserve"> </w:t>
      </w:r>
      <w:r w:rsidRPr="00257A06">
        <w:rPr>
          <w:rFonts w:ascii="Arial" w:hAnsi="Arial" w:cs="Arial"/>
          <w:color w:val="000000" w:themeColor="text1"/>
        </w:rPr>
        <w:t>- Administration of Anesthesia</w:t>
      </w:r>
    </w:p>
    <w:p w14:paraId="49A365AD" w14:textId="1D22D7E2" w:rsidR="00BE5A44" w:rsidRPr="00257A06" w:rsidRDefault="00472812" w:rsidP="00472812">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BE5A44" w:rsidRPr="00257A06">
        <w:rPr>
          <w:rFonts w:ascii="Arial" w:hAnsi="Arial" w:cs="Arial"/>
          <w:color w:val="000000" w:themeColor="text1"/>
        </w:rPr>
        <w:t>Species: Mouse</w:t>
      </w:r>
      <w:r>
        <w:rPr>
          <w:rFonts w:ascii="Arial" w:hAnsi="Arial" w:cs="Arial"/>
          <w:color w:val="000000" w:themeColor="text1"/>
        </w:rPr>
        <w:t xml:space="preserve"> (</w:t>
      </w:r>
      <w:r w:rsidRPr="00472812">
        <w:rPr>
          <w:rFonts w:ascii="Arial" w:hAnsi="Arial" w:cs="Arial"/>
          <w:i/>
          <w:iCs/>
          <w:color w:val="000000" w:themeColor="text1"/>
        </w:rPr>
        <w:t>Mus musculus</w:t>
      </w:r>
      <w:r>
        <w:rPr>
          <w:rFonts w:ascii="Arial" w:hAnsi="Arial" w:cs="Arial"/>
          <w:color w:val="000000" w:themeColor="text1"/>
        </w:rPr>
        <w:t>)</w:t>
      </w:r>
    </w:p>
    <w:p w14:paraId="667463B4" w14:textId="77777777" w:rsidR="0091761E" w:rsidRPr="00257A06" w:rsidRDefault="0091761E" w:rsidP="00472812">
      <w:pPr>
        <w:spacing w:after="0" w:line="240" w:lineRule="exact"/>
        <w:jc w:val="both"/>
        <w:rPr>
          <w:rFonts w:ascii="Arial" w:hAnsi="Arial" w:cs="Arial"/>
          <w:color w:val="000000" w:themeColor="text1"/>
        </w:rPr>
      </w:pPr>
    </w:p>
    <w:p w14:paraId="05CD4003" w14:textId="66647E8A" w:rsidR="00BE5A44" w:rsidRPr="00257A06" w:rsidRDefault="00472812" w:rsidP="00472812">
      <w:pPr>
        <w:spacing w:after="0" w:line="240" w:lineRule="exact"/>
        <w:jc w:val="both"/>
        <w:rPr>
          <w:rFonts w:ascii="Arial" w:hAnsi="Arial" w:cs="Arial"/>
          <w:color w:val="000000" w:themeColor="text1"/>
        </w:rPr>
      </w:pPr>
      <w:r w:rsidRPr="00472812">
        <w:rPr>
          <w:rFonts w:ascii="Arial" w:hAnsi="Arial" w:cs="Arial"/>
          <w:color w:val="000000" w:themeColor="text1"/>
          <w:u w:val="single"/>
        </w:rPr>
        <w:t>SUMMARY</w:t>
      </w:r>
      <w:r w:rsidR="00BE5A44" w:rsidRPr="00257A06">
        <w:rPr>
          <w:rFonts w:ascii="Arial" w:hAnsi="Arial" w:cs="Arial"/>
          <w:color w:val="000000" w:themeColor="text1"/>
        </w:rPr>
        <w:t xml:space="preserve">: A group in the Freimann Life Science Center at the University of Notre Dame, Indiana, designed and fabricated a device that allows for multiple mouse anesthesia while using depilatory crème for surgical site preparation.  They coined the device a Mouse Depilation Station (MDS).  The MDS was designed to integrate important features to make it a robust, safe, and efficient hair-removal platform, of which includes: 1.) clean, efficient, and safe hair removal from the mouse by providing a platform to customize and batch-process mouse depilation (3 mice at a time, with ovoid, center-depressed, tilted, </w:t>
      </w:r>
      <w:r w:rsidR="00BE5A44" w:rsidRPr="00257A06">
        <w:rPr>
          <w:rFonts w:ascii="Arial" w:hAnsi="Arial" w:cs="Arial"/>
          <w:color w:val="000000" w:themeColor="text1"/>
        </w:rPr>
        <w:lastRenderedPageBreak/>
        <w:t xml:space="preserve">and slatted resting surfaces); 2.) enhanced the safety of anesthetic gas delivery to murine subjects as well as saving processing time which thereby decreased total anesthetic time necessary for surgical site preparation; and 3.) providing a waste collection system to improve cleanliness of depilation process, thereby decreasing paper refuse and researcher inconvenience.  The device was manufactured using a 3D-printing device, and made of sanitizable and sturdy materials.  </w:t>
      </w:r>
    </w:p>
    <w:p w14:paraId="398A13A0" w14:textId="77777777" w:rsidR="00BE5A44" w:rsidRPr="00257A06" w:rsidRDefault="00BE5A44" w:rsidP="00257A06">
      <w:pPr>
        <w:spacing w:after="0" w:line="240" w:lineRule="auto"/>
        <w:jc w:val="both"/>
        <w:rPr>
          <w:rFonts w:ascii="Arial" w:hAnsi="Arial" w:cs="Arial"/>
          <w:color w:val="000000" w:themeColor="text1"/>
        </w:rPr>
      </w:pPr>
    </w:p>
    <w:p w14:paraId="011FA40A" w14:textId="541F7623" w:rsidR="00BE5A44" w:rsidRPr="00257A06" w:rsidRDefault="00472812" w:rsidP="00472812">
      <w:pPr>
        <w:tabs>
          <w:tab w:val="left" w:pos="360"/>
        </w:tabs>
        <w:spacing w:after="0" w:line="240" w:lineRule="auto"/>
        <w:ind w:left="360" w:hanging="360"/>
        <w:jc w:val="both"/>
        <w:rPr>
          <w:rFonts w:ascii="Arial" w:hAnsi="Arial" w:cs="Arial"/>
          <w:color w:val="000000" w:themeColor="text1"/>
        </w:rPr>
      </w:pPr>
      <w:r w:rsidRPr="00257A06">
        <w:rPr>
          <w:rFonts w:ascii="Arial" w:hAnsi="Arial" w:cs="Arial"/>
          <w:color w:val="000000" w:themeColor="text1"/>
        </w:rPr>
        <w:t>QUESTIONS</w:t>
      </w:r>
    </w:p>
    <w:p w14:paraId="35E4CEFA" w14:textId="77777777" w:rsidR="00BE5A44" w:rsidRPr="00257A06" w:rsidRDefault="00BE5A44" w:rsidP="00566AF0">
      <w:pPr>
        <w:pStyle w:val="ListParagraph"/>
        <w:numPr>
          <w:ilvl w:val="0"/>
          <w:numId w:val="2"/>
        </w:numPr>
        <w:tabs>
          <w:tab w:val="left" w:pos="360"/>
        </w:tabs>
        <w:spacing w:before="0" w:beforeAutospacing="0" w:after="0" w:afterAutospacing="0"/>
        <w:ind w:left="36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 xml:space="preserve">The device pictured below (C) facilitates what research practice? </w:t>
      </w:r>
    </w:p>
    <w:p w14:paraId="25E52145" w14:textId="77777777" w:rsidR="00BE5A44" w:rsidRPr="00257A06" w:rsidRDefault="00BE5A44" w:rsidP="00472812">
      <w:pPr>
        <w:tabs>
          <w:tab w:val="left" w:pos="360"/>
        </w:tabs>
        <w:spacing w:after="0" w:line="240" w:lineRule="auto"/>
        <w:ind w:left="360" w:hanging="360"/>
        <w:jc w:val="both"/>
        <w:rPr>
          <w:rFonts w:ascii="Arial" w:hAnsi="Arial" w:cs="Arial"/>
          <w:color w:val="000000" w:themeColor="text1"/>
        </w:rPr>
      </w:pPr>
      <w:r w:rsidRPr="00257A06">
        <w:rPr>
          <w:rFonts w:ascii="Arial" w:hAnsi="Arial" w:cs="Arial"/>
          <w:noProof/>
          <w:color w:val="000000" w:themeColor="text1"/>
        </w:rPr>
        <w:drawing>
          <wp:inline distT="0" distB="0" distL="0" distR="0" wp14:anchorId="274C6320" wp14:editId="3883962C">
            <wp:extent cx="25812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2085975"/>
                    </a:xfrm>
                    <a:prstGeom prst="rect">
                      <a:avLst/>
                    </a:prstGeom>
                    <a:noFill/>
                    <a:ln>
                      <a:noFill/>
                    </a:ln>
                  </pic:spPr>
                </pic:pic>
              </a:graphicData>
            </a:graphic>
          </wp:inline>
        </w:drawing>
      </w:r>
    </w:p>
    <w:p w14:paraId="623A07D7" w14:textId="6564EC18" w:rsidR="00BE5A44" w:rsidRPr="00472812" w:rsidRDefault="00BE5A44" w:rsidP="007A1CFA">
      <w:pPr>
        <w:pStyle w:val="ListParagraph"/>
        <w:numPr>
          <w:ilvl w:val="0"/>
          <w:numId w:val="13"/>
        </w:numPr>
        <w:tabs>
          <w:tab w:val="left" w:pos="720"/>
        </w:tabs>
        <w:spacing w:before="0" w:beforeAutospacing="0" w:after="0" w:afterAutospacing="0" w:line="240" w:lineRule="exact"/>
        <w:contextualSpacing/>
        <w:jc w:val="both"/>
        <w:rPr>
          <w:rFonts w:ascii="Arial" w:hAnsi="Arial" w:cs="Arial"/>
          <w:color w:val="000000" w:themeColor="text1"/>
        </w:rPr>
      </w:pPr>
      <w:r w:rsidRPr="00472812">
        <w:rPr>
          <w:rFonts w:ascii="Arial" w:hAnsi="Arial" w:cs="Arial"/>
          <w:color w:val="000000" w:themeColor="text1"/>
        </w:rPr>
        <w:t>Depilation in preparation for aseptic surgery</w:t>
      </w:r>
    </w:p>
    <w:p w14:paraId="674BB0A6" w14:textId="77777777" w:rsidR="00BE5A44" w:rsidRPr="00257A06" w:rsidRDefault="00BE5A44" w:rsidP="007A1CFA">
      <w:pPr>
        <w:pStyle w:val="ListParagraph"/>
        <w:numPr>
          <w:ilvl w:val="0"/>
          <w:numId w:val="13"/>
        </w:numPr>
        <w:tabs>
          <w:tab w:val="left" w:pos="720"/>
        </w:tabs>
        <w:spacing w:before="0" w:beforeAutospacing="0" w:after="0" w:afterAutospacing="0" w:line="240" w:lineRule="exact"/>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 xml:space="preserve">Serial Tail flick response monitoring for Pain Assessment </w:t>
      </w:r>
    </w:p>
    <w:p w14:paraId="5DC4BF92" w14:textId="77777777" w:rsidR="00BE5A44" w:rsidRPr="00257A06" w:rsidRDefault="00BE5A44" w:rsidP="007A1CFA">
      <w:pPr>
        <w:pStyle w:val="ListParagraph"/>
        <w:numPr>
          <w:ilvl w:val="0"/>
          <w:numId w:val="13"/>
        </w:numPr>
        <w:tabs>
          <w:tab w:val="left" w:pos="720"/>
        </w:tabs>
        <w:spacing w:before="0" w:beforeAutospacing="0" w:after="0" w:afterAutospacing="0" w:line="240" w:lineRule="exact"/>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Sterile abdominal organ collection for tissue culture</w:t>
      </w:r>
    </w:p>
    <w:p w14:paraId="5FF63A20" w14:textId="77777777" w:rsidR="00BE5A44" w:rsidRPr="00257A06" w:rsidRDefault="00BE5A44" w:rsidP="007A1CFA">
      <w:pPr>
        <w:pStyle w:val="ListParagraph"/>
        <w:numPr>
          <w:ilvl w:val="0"/>
          <w:numId w:val="13"/>
        </w:numPr>
        <w:tabs>
          <w:tab w:val="left" w:pos="720"/>
        </w:tabs>
        <w:spacing w:before="0" w:beforeAutospacing="0" w:after="0" w:afterAutospacing="0" w:line="240" w:lineRule="exact"/>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 xml:space="preserve"> Platform for bioluminescent imaging for tissue engraftment assessment</w:t>
      </w:r>
    </w:p>
    <w:p w14:paraId="0420C1A9" w14:textId="77777777" w:rsidR="00BE5A44" w:rsidRPr="00257A06" w:rsidRDefault="00BE5A44" w:rsidP="007A1CFA">
      <w:pPr>
        <w:pStyle w:val="ListParagraph"/>
        <w:numPr>
          <w:ilvl w:val="0"/>
          <w:numId w:val="2"/>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 xml:space="preserve">The images depicted below were obtained during a research study of prostate cancer.  What agent was most likely administered and what imaging modality was used to provide the images below?  </w:t>
      </w:r>
    </w:p>
    <w:p w14:paraId="77B21050" w14:textId="77777777" w:rsidR="00BE5A44" w:rsidRPr="00257A06" w:rsidRDefault="00BE5A44" w:rsidP="00472812">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 xml:space="preserve"> </w:t>
      </w:r>
      <w:r w:rsidRPr="00257A06">
        <w:rPr>
          <w:rFonts w:ascii="Arial" w:hAnsi="Arial" w:cs="Arial"/>
          <w:noProof/>
          <w:color w:val="000000" w:themeColor="text1"/>
          <w:sz w:val="22"/>
          <w:szCs w:val="22"/>
        </w:rPr>
        <w:drawing>
          <wp:inline distT="0" distB="0" distL="0" distR="0" wp14:anchorId="2B24DDC4" wp14:editId="405C827E">
            <wp:extent cx="4381500" cy="3333750"/>
            <wp:effectExtent l="0" t="0" r="0" b="0"/>
            <wp:docPr id="2" name="Picture 2" descr="https://www.mibioresearch.com/wp-content/uploads/blfl_ot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bioresearch.com/wp-content/uploads/blfl_otm-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3333750"/>
                    </a:xfrm>
                    <a:prstGeom prst="rect">
                      <a:avLst/>
                    </a:prstGeom>
                    <a:noFill/>
                    <a:ln>
                      <a:noFill/>
                    </a:ln>
                  </pic:spPr>
                </pic:pic>
              </a:graphicData>
            </a:graphic>
          </wp:inline>
        </w:drawing>
      </w:r>
    </w:p>
    <w:p w14:paraId="0528B571" w14:textId="063FAF7E" w:rsidR="00BE5A44" w:rsidRPr="00472812" w:rsidRDefault="00BE5A44" w:rsidP="007A1CFA">
      <w:pPr>
        <w:pStyle w:val="ListParagraph"/>
        <w:numPr>
          <w:ilvl w:val="0"/>
          <w:numId w:val="3"/>
        </w:numPr>
        <w:tabs>
          <w:tab w:val="left" w:pos="720"/>
        </w:tabs>
        <w:spacing w:before="0" w:beforeAutospacing="0" w:after="0" w:afterAutospacing="0" w:line="240" w:lineRule="exact"/>
        <w:ind w:left="720"/>
        <w:contextualSpacing/>
        <w:jc w:val="both"/>
        <w:rPr>
          <w:rFonts w:ascii="Arial" w:hAnsi="Arial" w:cs="Arial"/>
          <w:color w:val="000000" w:themeColor="text1"/>
        </w:rPr>
      </w:pPr>
      <w:r w:rsidRPr="00472812">
        <w:rPr>
          <w:rFonts w:ascii="Arial" w:hAnsi="Arial" w:cs="Arial"/>
          <w:color w:val="000000" w:themeColor="text1"/>
        </w:rPr>
        <w:t>Galladinium, Radiography</w:t>
      </w:r>
    </w:p>
    <w:p w14:paraId="05C56494" w14:textId="77777777" w:rsidR="00BE5A44" w:rsidRPr="00257A06" w:rsidRDefault="00BE5A44" w:rsidP="007A1CFA">
      <w:pPr>
        <w:pStyle w:val="ListParagraph"/>
        <w:numPr>
          <w:ilvl w:val="0"/>
          <w:numId w:val="3"/>
        </w:numPr>
        <w:tabs>
          <w:tab w:val="left" w:pos="720"/>
        </w:tabs>
        <w:spacing w:before="0" w:beforeAutospacing="0" w:after="0" w:afterAutospacing="0" w:line="240" w:lineRule="exact"/>
        <w:ind w:left="72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Ferritin, Near-infrared Imaging</w:t>
      </w:r>
    </w:p>
    <w:p w14:paraId="00B041E9" w14:textId="77777777" w:rsidR="00BE5A44" w:rsidRPr="00257A06" w:rsidRDefault="00BE5A44" w:rsidP="007A1CFA">
      <w:pPr>
        <w:pStyle w:val="ListParagraph"/>
        <w:numPr>
          <w:ilvl w:val="0"/>
          <w:numId w:val="3"/>
        </w:numPr>
        <w:tabs>
          <w:tab w:val="left" w:pos="720"/>
        </w:tabs>
        <w:spacing w:before="0" w:beforeAutospacing="0" w:after="0" w:afterAutospacing="0" w:line="240" w:lineRule="exact"/>
        <w:ind w:left="72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Luciferase, Bioluminescence Imaging</w:t>
      </w:r>
    </w:p>
    <w:p w14:paraId="04DD2758" w14:textId="77777777" w:rsidR="00BE5A44" w:rsidRPr="00257A06" w:rsidRDefault="00BE5A44" w:rsidP="007A1CFA">
      <w:pPr>
        <w:pStyle w:val="ListParagraph"/>
        <w:numPr>
          <w:ilvl w:val="0"/>
          <w:numId w:val="3"/>
        </w:numPr>
        <w:tabs>
          <w:tab w:val="left" w:pos="720"/>
        </w:tabs>
        <w:spacing w:before="0" w:beforeAutospacing="0" w:after="0" w:afterAutospacing="0" w:line="240" w:lineRule="exact"/>
        <w:ind w:left="720"/>
        <w:contextualSpacing/>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Fluorodeoxyglucose, Positron Emission Tomography</w:t>
      </w:r>
    </w:p>
    <w:p w14:paraId="333B0814" w14:textId="77777777" w:rsidR="00BE5A44" w:rsidRPr="00257A06" w:rsidRDefault="00BE5A44" w:rsidP="007A1CFA">
      <w:pPr>
        <w:pStyle w:val="ListParagraph"/>
        <w:numPr>
          <w:ilvl w:val="0"/>
          <w:numId w:val="2"/>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 xml:space="preserve">Classify the following viruses: </w:t>
      </w:r>
    </w:p>
    <w:p w14:paraId="7AB1B392" w14:textId="77777777" w:rsidR="00BE5A44" w:rsidRPr="00257A06" w:rsidRDefault="00BE5A44" w:rsidP="007A1CFA">
      <w:pPr>
        <w:pStyle w:val="ListParagraph"/>
        <w:numPr>
          <w:ilvl w:val="1"/>
          <w:numId w:val="2"/>
        </w:numPr>
        <w:tabs>
          <w:tab w:val="left" w:pos="720"/>
        </w:tabs>
        <w:spacing w:before="0" w:beforeAutospacing="0" w:after="0" w:afterAutospacing="0" w:line="240" w:lineRule="exact"/>
        <w:ind w:left="72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Mouse Hepatitis Virus</w:t>
      </w:r>
    </w:p>
    <w:p w14:paraId="0E42F3D2" w14:textId="77777777" w:rsidR="00BE5A44" w:rsidRPr="00257A06" w:rsidRDefault="00BE5A44" w:rsidP="007A1CFA">
      <w:pPr>
        <w:pStyle w:val="ListParagraph"/>
        <w:numPr>
          <w:ilvl w:val="1"/>
          <w:numId w:val="2"/>
        </w:numPr>
        <w:tabs>
          <w:tab w:val="left" w:pos="720"/>
        </w:tabs>
        <w:spacing w:before="0" w:beforeAutospacing="0" w:after="0" w:afterAutospacing="0" w:line="240" w:lineRule="exact"/>
        <w:ind w:left="72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Minute Virus of Mice</w:t>
      </w:r>
    </w:p>
    <w:p w14:paraId="39908041" w14:textId="77777777" w:rsidR="00BE5A44" w:rsidRPr="00257A06" w:rsidRDefault="00BE5A44" w:rsidP="007A1CFA">
      <w:pPr>
        <w:pStyle w:val="ListParagraph"/>
        <w:numPr>
          <w:ilvl w:val="1"/>
          <w:numId w:val="2"/>
        </w:numPr>
        <w:tabs>
          <w:tab w:val="left" w:pos="720"/>
        </w:tabs>
        <w:spacing w:before="0" w:beforeAutospacing="0" w:after="0" w:afterAutospacing="0" w:line="240" w:lineRule="exact"/>
        <w:ind w:left="72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lastRenderedPageBreak/>
        <w:t>Ectromelia</w:t>
      </w:r>
    </w:p>
    <w:p w14:paraId="77950398" w14:textId="77777777" w:rsidR="00BE5A44" w:rsidRPr="00257A06" w:rsidRDefault="00BE5A44" w:rsidP="007A1CFA">
      <w:pPr>
        <w:pStyle w:val="ListParagraph"/>
        <w:numPr>
          <w:ilvl w:val="1"/>
          <w:numId w:val="2"/>
        </w:numPr>
        <w:tabs>
          <w:tab w:val="left" w:pos="720"/>
        </w:tabs>
        <w:spacing w:before="0" w:beforeAutospacing="0" w:after="0" w:afterAutospacing="0" w:line="240" w:lineRule="exact"/>
        <w:ind w:left="72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Lymphocytic choriomeningitis virus</w:t>
      </w:r>
    </w:p>
    <w:p w14:paraId="2AB7D116" w14:textId="77777777" w:rsidR="00BE5A44" w:rsidRPr="00257A06" w:rsidRDefault="00BE5A44" w:rsidP="007A1CFA">
      <w:pPr>
        <w:pStyle w:val="ListParagraph"/>
        <w:numPr>
          <w:ilvl w:val="1"/>
          <w:numId w:val="2"/>
        </w:numPr>
        <w:tabs>
          <w:tab w:val="left" w:pos="720"/>
        </w:tabs>
        <w:spacing w:before="0" w:beforeAutospacing="0" w:after="0" w:afterAutospacing="0" w:line="240" w:lineRule="exact"/>
        <w:ind w:left="72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 xml:space="preserve">Sendai Virus </w:t>
      </w:r>
    </w:p>
    <w:p w14:paraId="68DCFE00" w14:textId="77777777" w:rsidR="00BE5A44" w:rsidRPr="00257A06" w:rsidRDefault="00BE5A44" w:rsidP="007A1CFA">
      <w:pPr>
        <w:tabs>
          <w:tab w:val="left" w:pos="360"/>
        </w:tabs>
        <w:spacing w:after="0" w:line="240" w:lineRule="exact"/>
        <w:ind w:left="360" w:hanging="360"/>
        <w:jc w:val="both"/>
        <w:rPr>
          <w:rFonts w:ascii="Arial" w:hAnsi="Arial" w:cs="Arial"/>
          <w:color w:val="000000" w:themeColor="text1"/>
        </w:rPr>
      </w:pPr>
    </w:p>
    <w:p w14:paraId="01092B02" w14:textId="7C4866F0" w:rsidR="00BE5A44" w:rsidRPr="00257A06" w:rsidRDefault="00472812" w:rsidP="007A1CFA">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ANSWERS</w:t>
      </w:r>
    </w:p>
    <w:p w14:paraId="57C39982" w14:textId="5D6A497F" w:rsidR="00BE5A44" w:rsidRPr="00257A06" w:rsidRDefault="00472812" w:rsidP="007A1CFA">
      <w:pPr>
        <w:pStyle w:val="ListParagraph"/>
        <w:numPr>
          <w:ilvl w:val="0"/>
          <w:numId w:val="1"/>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a</w:t>
      </w:r>
      <w:r>
        <w:rPr>
          <w:rFonts w:ascii="Arial" w:hAnsi="Arial" w:cs="Arial"/>
          <w:color w:val="000000" w:themeColor="text1"/>
          <w:sz w:val="22"/>
          <w:szCs w:val="22"/>
        </w:rPr>
        <w:t>.</w:t>
      </w:r>
      <w:r w:rsidR="00BE5A44" w:rsidRPr="00257A06">
        <w:rPr>
          <w:rFonts w:ascii="Arial" w:hAnsi="Arial" w:cs="Arial"/>
          <w:color w:val="000000" w:themeColor="text1"/>
          <w:sz w:val="22"/>
          <w:szCs w:val="22"/>
        </w:rPr>
        <w:t xml:space="preserve"> This is the Mouse Depilation Station (MDS)</w:t>
      </w:r>
    </w:p>
    <w:p w14:paraId="05E4E965" w14:textId="392F9FCB" w:rsidR="00BE5A44" w:rsidRPr="00257A06" w:rsidRDefault="00472812" w:rsidP="007A1CFA">
      <w:pPr>
        <w:pStyle w:val="ListParagraph"/>
        <w:numPr>
          <w:ilvl w:val="0"/>
          <w:numId w:val="1"/>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c</w:t>
      </w:r>
      <w:r>
        <w:rPr>
          <w:rFonts w:ascii="Arial" w:hAnsi="Arial" w:cs="Arial"/>
          <w:color w:val="000000" w:themeColor="text1"/>
          <w:sz w:val="22"/>
          <w:szCs w:val="22"/>
        </w:rPr>
        <w:t>.</w:t>
      </w:r>
      <w:r w:rsidR="00BE5A44" w:rsidRPr="00257A06">
        <w:rPr>
          <w:rFonts w:ascii="Arial" w:hAnsi="Arial" w:cs="Arial"/>
          <w:color w:val="000000" w:themeColor="text1"/>
          <w:sz w:val="22"/>
          <w:szCs w:val="22"/>
        </w:rPr>
        <w:t xml:space="preserve"> (Source for picture: </w:t>
      </w:r>
      <w:hyperlink r:id="rId15" w:history="1">
        <w:r w:rsidR="00BE5A44" w:rsidRPr="00257A06">
          <w:rPr>
            <w:rStyle w:val="Hyperlink"/>
            <w:rFonts w:ascii="Arial" w:hAnsi="Arial" w:cs="Arial"/>
            <w:color w:val="000000" w:themeColor="text1"/>
            <w:sz w:val="22"/>
            <w:szCs w:val="22"/>
          </w:rPr>
          <w:t>https://www.mibioresearch.com/imaging/bioluminescence-imaging/</w:t>
        </w:r>
      </w:hyperlink>
      <w:r w:rsidR="00BE5A44" w:rsidRPr="00257A06">
        <w:rPr>
          <w:rFonts w:ascii="Arial" w:hAnsi="Arial" w:cs="Arial"/>
          <w:color w:val="000000" w:themeColor="text1"/>
          <w:sz w:val="22"/>
          <w:szCs w:val="22"/>
        </w:rPr>
        <w:t xml:space="preserve">) </w:t>
      </w:r>
    </w:p>
    <w:p w14:paraId="39DA8C7A" w14:textId="0AA9F0E4" w:rsidR="00BE5A44" w:rsidRPr="00257A06" w:rsidRDefault="00472812" w:rsidP="007A1CFA">
      <w:pPr>
        <w:pStyle w:val="ListParagraph"/>
        <w:numPr>
          <w:ilvl w:val="0"/>
          <w:numId w:val="1"/>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257A06">
        <w:rPr>
          <w:rFonts w:ascii="Arial" w:hAnsi="Arial" w:cs="Arial"/>
          <w:color w:val="000000" w:themeColor="text1"/>
          <w:sz w:val="22"/>
          <w:szCs w:val="22"/>
        </w:rPr>
        <w:t>a</w:t>
      </w:r>
      <w:r>
        <w:rPr>
          <w:rFonts w:ascii="Arial" w:hAnsi="Arial" w:cs="Arial"/>
          <w:color w:val="000000" w:themeColor="text1"/>
          <w:sz w:val="22"/>
          <w:szCs w:val="22"/>
        </w:rPr>
        <w:t>.</w:t>
      </w:r>
      <w:r w:rsidR="00BE5A44" w:rsidRPr="00257A06">
        <w:rPr>
          <w:rFonts w:ascii="Arial" w:hAnsi="Arial" w:cs="Arial"/>
          <w:color w:val="000000" w:themeColor="text1"/>
          <w:sz w:val="22"/>
          <w:szCs w:val="22"/>
        </w:rPr>
        <w:t xml:space="preserve"> MHV</w:t>
      </w:r>
      <w:r w:rsidR="00566AF0">
        <w:rPr>
          <w:rFonts w:ascii="Arial" w:hAnsi="Arial" w:cs="Arial"/>
          <w:color w:val="000000" w:themeColor="text1"/>
          <w:sz w:val="22"/>
          <w:szCs w:val="22"/>
        </w:rPr>
        <w:t xml:space="preserve"> </w:t>
      </w:r>
      <w:r w:rsidR="00BE5A44" w:rsidRPr="00257A06">
        <w:rPr>
          <w:rFonts w:ascii="Arial" w:hAnsi="Arial" w:cs="Arial"/>
          <w:color w:val="000000" w:themeColor="text1"/>
          <w:sz w:val="22"/>
          <w:szCs w:val="22"/>
        </w:rPr>
        <w:t xml:space="preserve">- Coronavirus </w:t>
      </w:r>
    </w:p>
    <w:p w14:paraId="104BF46C" w14:textId="219C77BA" w:rsidR="00BE5A44" w:rsidRPr="00257A06" w:rsidRDefault="00472812" w:rsidP="007A1CFA">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b</w:t>
      </w:r>
      <w:r>
        <w:rPr>
          <w:rFonts w:ascii="Arial" w:hAnsi="Arial" w:cs="Arial"/>
          <w:color w:val="000000" w:themeColor="text1"/>
          <w:sz w:val="22"/>
          <w:szCs w:val="22"/>
        </w:rPr>
        <w:t>.</w:t>
      </w:r>
      <w:r w:rsidR="00BE5A44" w:rsidRPr="00257A06">
        <w:rPr>
          <w:rFonts w:ascii="Arial" w:hAnsi="Arial" w:cs="Arial"/>
          <w:color w:val="000000" w:themeColor="text1"/>
          <w:sz w:val="22"/>
          <w:szCs w:val="22"/>
        </w:rPr>
        <w:t xml:space="preserve"> MVM</w:t>
      </w:r>
      <w:r w:rsidR="00566AF0">
        <w:rPr>
          <w:rFonts w:ascii="Arial" w:hAnsi="Arial" w:cs="Arial"/>
          <w:color w:val="000000" w:themeColor="text1"/>
          <w:sz w:val="22"/>
          <w:szCs w:val="22"/>
        </w:rPr>
        <w:t xml:space="preserve"> </w:t>
      </w:r>
      <w:r w:rsidR="00BE5A44" w:rsidRPr="00257A06">
        <w:rPr>
          <w:rFonts w:ascii="Arial" w:hAnsi="Arial" w:cs="Arial"/>
          <w:color w:val="000000" w:themeColor="text1"/>
          <w:sz w:val="22"/>
          <w:szCs w:val="22"/>
        </w:rPr>
        <w:t>- Parvovirus</w:t>
      </w:r>
    </w:p>
    <w:p w14:paraId="4CEC8D61" w14:textId="246A6B20" w:rsidR="00BE5A44" w:rsidRPr="00257A06" w:rsidRDefault="00472812" w:rsidP="007A1CFA">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c</w:t>
      </w:r>
      <w:r w:rsidR="00566AF0">
        <w:rPr>
          <w:rFonts w:ascii="Arial" w:hAnsi="Arial" w:cs="Arial"/>
          <w:color w:val="000000" w:themeColor="text1"/>
          <w:sz w:val="22"/>
          <w:szCs w:val="22"/>
        </w:rPr>
        <w:t>.</w:t>
      </w:r>
      <w:r w:rsidR="00BE5A44" w:rsidRPr="00257A06">
        <w:rPr>
          <w:rFonts w:ascii="Arial" w:hAnsi="Arial" w:cs="Arial"/>
          <w:color w:val="000000" w:themeColor="text1"/>
          <w:sz w:val="22"/>
          <w:szCs w:val="22"/>
        </w:rPr>
        <w:t xml:space="preserve"> Ectromelia (PoxVirus)</w:t>
      </w:r>
      <w:r w:rsidR="00566AF0">
        <w:rPr>
          <w:rFonts w:ascii="Arial" w:hAnsi="Arial" w:cs="Arial"/>
          <w:color w:val="000000" w:themeColor="text1"/>
          <w:sz w:val="22"/>
          <w:szCs w:val="22"/>
        </w:rPr>
        <w:t xml:space="preserve"> </w:t>
      </w:r>
      <w:r w:rsidR="00BE5A44" w:rsidRPr="00257A06">
        <w:rPr>
          <w:rFonts w:ascii="Arial" w:hAnsi="Arial" w:cs="Arial"/>
          <w:color w:val="000000" w:themeColor="text1"/>
          <w:sz w:val="22"/>
          <w:szCs w:val="22"/>
        </w:rPr>
        <w:t>- Orthopoxvirus</w:t>
      </w:r>
    </w:p>
    <w:p w14:paraId="29F89A48" w14:textId="3822A6EC" w:rsidR="00BE5A44" w:rsidRPr="00257A06" w:rsidRDefault="00566AF0" w:rsidP="007A1CFA">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d</w:t>
      </w:r>
      <w:r>
        <w:rPr>
          <w:rFonts w:ascii="Arial" w:hAnsi="Arial" w:cs="Arial"/>
          <w:color w:val="000000" w:themeColor="text1"/>
          <w:sz w:val="22"/>
          <w:szCs w:val="22"/>
        </w:rPr>
        <w:t xml:space="preserve">. </w:t>
      </w:r>
      <w:r w:rsidR="00BE5A44" w:rsidRPr="00257A06">
        <w:rPr>
          <w:rFonts w:ascii="Arial" w:hAnsi="Arial" w:cs="Arial"/>
          <w:color w:val="000000" w:themeColor="text1"/>
          <w:sz w:val="22"/>
          <w:szCs w:val="22"/>
        </w:rPr>
        <w:t>LCMV</w:t>
      </w:r>
      <w:r>
        <w:rPr>
          <w:rFonts w:ascii="Arial" w:hAnsi="Arial" w:cs="Arial"/>
          <w:color w:val="000000" w:themeColor="text1"/>
          <w:sz w:val="22"/>
          <w:szCs w:val="22"/>
        </w:rPr>
        <w:t xml:space="preserve"> </w:t>
      </w:r>
      <w:r w:rsidR="00BE5A44" w:rsidRPr="00257A06">
        <w:rPr>
          <w:rFonts w:ascii="Arial" w:hAnsi="Arial" w:cs="Arial"/>
          <w:color w:val="000000" w:themeColor="text1"/>
          <w:sz w:val="22"/>
          <w:szCs w:val="22"/>
        </w:rPr>
        <w:t>- Arenavirus</w:t>
      </w:r>
    </w:p>
    <w:p w14:paraId="4143800B" w14:textId="3263C253" w:rsidR="00BE5A44" w:rsidRPr="00257A06" w:rsidRDefault="00566AF0" w:rsidP="007A1CFA">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e</w:t>
      </w:r>
      <w:r>
        <w:rPr>
          <w:rFonts w:ascii="Arial" w:hAnsi="Arial" w:cs="Arial"/>
          <w:color w:val="000000" w:themeColor="text1"/>
          <w:sz w:val="22"/>
          <w:szCs w:val="22"/>
        </w:rPr>
        <w:t xml:space="preserve">. </w:t>
      </w:r>
      <w:r w:rsidR="00BE5A44" w:rsidRPr="00257A06">
        <w:rPr>
          <w:rFonts w:ascii="Arial" w:hAnsi="Arial" w:cs="Arial"/>
          <w:color w:val="000000" w:themeColor="text1"/>
          <w:sz w:val="22"/>
          <w:szCs w:val="22"/>
        </w:rPr>
        <w:t>Sendai</w:t>
      </w:r>
      <w:r>
        <w:rPr>
          <w:rFonts w:ascii="Arial" w:hAnsi="Arial" w:cs="Arial"/>
          <w:color w:val="000000" w:themeColor="text1"/>
          <w:sz w:val="22"/>
          <w:szCs w:val="22"/>
        </w:rPr>
        <w:t xml:space="preserve"> </w:t>
      </w:r>
      <w:r w:rsidR="00BE5A44" w:rsidRPr="00257A06">
        <w:rPr>
          <w:rFonts w:ascii="Arial" w:hAnsi="Arial" w:cs="Arial"/>
          <w:color w:val="000000" w:themeColor="text1"/>
          <w:sz w:val="22"/>
          <w:szCs w:val="22"/>
        </w:rPr>
        <w:t>- Paramyxovirus</w:t>
      </w:r>
    </w:p>
    <w:p w14:paraId="5593EF33" w14:textId="77777777" w:rsidR="00BE5A44" w:rsidRPr="00257A06" w:rsidRDefault="00BE5A44" w:rsidP="007A1CFA">
      <w:pPr>
        <w:tabs>
          <w:tab w:val="left" w:pos="360"/>
        </w:tabs>
        <w:spacing w:after="0" w:line="240" w:lineRule="exact"/>
        <w:ind w:left="360" w:hanging="360"/>
        <w:jc w:val="both"/>
        <w:rPr>
          <w:rFonts w:ascii="Arial" w:hAnsi="Arial" w:cs="Arial"/>
          <w:color w:val="000000" w:themeColor="text1"/>
        </w:rPr>
      </w:pPr>
    </w:p>
    <w:p w14:paraId="59FE079E" w14:textId="77777777" w:rsidR="00BE5A44" w:rsidRPr="00257A06" w:rsidRDefault="00BE5A44" w:rsidP="007A1CFA">
      <w:pPr>
        <w:pStyle w:val="PlainText"/>
        <w:shd w:val="clear" w:color="auto" w:fill="FDFDFD"/>
        <w:spacing w:before="0" w:beforeAutospacing="0" w:after="0" w:afterAutospacing="0" w:line="240" w:lineRule="exact"/>
        <w:jc w:val="both"/>
        <w:rPr>
          <w:rFonts w:ascii="Arial" w:hAnsi="Arial" w:cs="Arial"/>
          <w:bCs/>
          <w:color w:val="000000" w:themeColor="text1"/>
          <w:sz w:val="22"/>
          <w:szCs w:val="22"/>
        </w:rPr>
      </w:pPr>
    </w:p>
    <w:p w14:paraId="47D3B798" w14:textId="0EC0E301" w:rsidR="00E839B2" w:rsidRPr="00257A06" w:rsidRDefault="00E839B2" w:rsidP="007A1CFA">
      <w:pPr>
        <w:pStyle w:val="PlainText"/>
        <w:shd w:val="clear" w:color="auto" w:fill="FDFDFD"/>
        <w:spacing w:before="0" w:beforeAutospacing="0" w:after="0" w:afterAutospacing="0" w:line="240" w:lineRule="exact"/>
        <w:jc w:val="both"/>
        <w:rPr>
          <w:rFonts w:ascii="Arial" w:hAnsi="Arial" w:cs="Arial"/>
          <w:bCs/>
          <w:color w:val="000000" w:themeColor="text1"/>
          <w:sz w:val="22"/>
          <w:szCs w:val="22"/>
        </w:rPr>
      </w:pPr>
      <w:r w:rsidRPr="00257A06">
        <w:rPr>
          <w:rFonts w:ascii="Arial" w:hAnsi="Arial" w:cs="Arial"/>
          <w:b/>
          <w:bCs/>
          <w:color w:val="000000" w:themeColor="text1"/>
          <w:sz w:val="22"/>
          <w:szCs w:val="22"/>
        </w:rPr>
        <w:t>Kick et al.</w:t>
      </w:r>
      <w:r w:rsidRPr="00257A06">
        <w:rPr>
          <w:rFonts w:ascii="Arial" w:hAnsi="Arial" w:cs="Arial"/>
          <w:bCs/>
          <w:color w:val="000000" w:themeColor="text1"/>
          <w:sz w:val="22"/>
          <w:szCs w:val="22"/>
        </w:rPr>
        <w:t xml:space="preserve"> </w:t>
      </w:r>
      <w:hyperlink r:id="rId16" w:tooltip="Evaluation of 4 Presurgical Skin Preparation Methods in Mice" w:history="1">
        <w:r w:rsidRPr="00257A06">
          <w:rPr>
            <w:rFonts w:ascii="Arial" w:hAnsi="Arial" w:cs="Arial"/>
            <w:b/>
            <w:color w:val="000000" w:themeColor="text1"/>
            <w:sz w:val="22"/>
            <w:szCs w:val="22"/>
          </w:rPr>
          <w:t>Evaluation of 4 Presurgical Skin Preparation Methods in Mice</w:t>
        </w:r>
      </w:hyperlink>
      <w:r w:rsidRPr="00257A06">
        <w:rPr>
          <w:rFonts w:ascii="Arial" w:hAnsi="Arial" w:cs="Arial"/>
          <w:b/>
          <w:bCs/>
          <w:color w:val="000000" w:themeColor="text1"/>
          <w:sz w:val="22"/>
          <w:szCs w:val="22"/>
        </w:rPr>
        <w:t>, pp. 71-77</w:t>
      </w:r>
    </w:p>
    <w:p w14:paraId="42D90037" w14:textId="45A7F999" w:rsidR="00E839B2" w:rsidRPr="00257A06" w:rsidRDefault="00E839B2" w:rsidP="007A1CFA">
      <w:pPr>
        <w:pStyle w:val="PlainText"/>
        <w:shd w:val="clear" w:color="auto" w:fill="FDFDFD"/>
        <w:spacing w:before="0" w:beforeAutospacing="0" w:after="0" w:afterAutospacing="0" w:line="240" w:lineRule="exact"/>
        <w:jc w:val="both"/>
        <w:rPr>
          <w:rFonts w:ascii="Arial" w:hAnsi="Arial" w:cs="Arial"/>
          <w:bCs/>
          <w:color w:val="000000" w:themeColor="text1"/>
          <w:sz w:val="22"/>
          <w:szCs w:val="22"/>
        </w:rPr>
      </w:pPr>
    </w:p>
    <w:p w14:paraId="19E0DB08" w14:textId="2DC3773C"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Domain 3</w:t>
      </w:r>
      <w:r w:rsidR="00566AF0">
        <w:rPr>
          <w:rFonts w:ascii="Arial" w:hAnsi="Arial" w:cs="Arial"/>
          <w:color w:val="000000" w:themeColor="text1"/>
          <w:sz w:val="22"/>
          <w:szCs w:val="22"/>
        </w:rPr>
        <w:t xml:space="preserve">: </w:t>
      </w:r>
      <w:r w:rsidRPr="00257A06">
        <w:rPr>
          <w:rFonts w:ascii="Arial" w:hAnsi="Arial" w:cs="Arial"/>
          <w:color w:val="000000" w:themeColor="text1"/>
          <w:sz w:val="22"/>
          <w:szCs w:val="22"/>
        </w:rPr>
        <w:t>Research</w:t>
      </w:r>
      <w:r w:rsidR="00566AF0">
        <w:rPr>
          <w:rFonts w:ascii="Arial" w:hAnsi="Arial" w:cs="Arial"/>
          <w:color w:val="000000" w:themeColor="text1"/>
          <w:sz w:val="22"/>
          <w:szCs w:val="22"/>
        </w:rPr>
        <w:t xml:space="preserve"> -</w:t>
      </w:r>
      <w:r w:rsidRPr="00257A06">
        <w:rPr>
          <w:rFonts w:ascii="Arial" w:hAnsi="Arial" w:cs="Arial"/>
          <w:color w:val="000000" w:themeColor="text1"/>
          <w:sz w:val="22"/>
          <w:szCs w:val="22"/>
        </w:rPr>
        <w:t xml:space="preserve"> Knowledge required to perform tasks</w:t>
      </w:r>
      <w:r w:rsidR="00566AF0">
        <w:rPr>
          <w:rFonts w:ascii="Arial" w:hAnsi="Arial" w:cs="Arial"/>
          <w:color w:val="000000" w:themeColor="text1"/>
          <w:sz w:val="22"/>
          <w:szCs w:val="22"/>
        </w:rPr>
        <w:t>;</w:t>
      </w:r>
      <w:r w:rsidRPr="00257A06">
        <w:rPr>
          <w:rFonts w:ascii="Arial" w:hAnsi="Arial" w:cs="Arial"/>
          <w:color w:val="000000" w:themeColor="text1"/>
          <w:sz w:val="22"/>
          <w:szCs w:val="22"/>
        </w:rPr>
        <w:t xml:space="preserve"> K14</w:t>
      </w:r>
      <w:r w:rsidR="00566AF0">
        <w:rPr>
          <w:rFonts w:ascii="Arial" w:hAnsi="Arial" w:cs="Arial"/>
          <w:color w:val="000000" w:themeColor="text1"/>
          <w:sz w:val="22"/>
          <w:szCs w:val="22"/>
        </w:rPr>
        <w:t>:</w:t>
      </w:r>
      <w:r w:rsidRPr="00257A06">
        <w:rPr>
          <w:rFonts w:ascii="Arial" w:hAnsi="Arial" w:cs="Arial"/>
          <w:color w:val="000000" w:themeColor="text1"/>
          <w:sz w:val="22"/>
          <w:szCs w:val="22"/>
        </w:rPr>
        <w:t xml:space="preserve"> Aseptic requirements for performing surgery</w:t>
      </w:r>
    </w:p>
    <w:p w14:paraId="760B554F" w14:textId="4EF53BA0" w:rsidR="0091761E" w:rsidRPr="00257A06" w:rsidRDefault="0091761E"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xml:space="preserve">Primary </w:t>
      </w:r>
      <w:r w:rsidR="00566AF0">
        <w:rPr>
          <w:rFonts w:ascii="Arial" w:hAnsi="Arial" w:cs="Arial"/>
          <w:color w:val="000000" w:themeColor="text1"/>
          <w:sz w:val="22"/>
          <w:szCs w:val="22"/>
        </w:rPr>
        <w:t>S</w:t>
      </w:r>
      <w:r w:rsidRPr="00257A06">
        <w:rPr>
          <w:rFonts w:ascii="Arial" w:hAnsi="Arial" w:cs="Arial"/>
          <w:color w:val="000000" w:themeColor="text1"/>
          <w:sz w:val="22"/>
          <w:szCs w:val="22"/>
        </w:rPr>
        <w:t xml:space="preserve">pecies </w:t>
      </w:r>
      <w:r w:rsidR="00566AF0">
        <w:rPr>
          <w:rFonts w:ascii="Arial" w:hAnsi="Arial" w:cs="Arial"/>
          <w:color w:val="000000" w:themeColor="text1"/>
          <w:sz w:val="22"/>
          <w:szCs w:val="22"/>
        </w:rPr>
        <w:t xml:space="preserve">– </w:t>
      </w:r>
      <w:r w:rsidRPr="00257A06">
        <w:rPr>
          <w:rFonts w:ascii="Arial" w:hAnsi="Arial" w:cs="Arial"/>
          <w:color w:val="000000" w:themeColor="text1"/>
          <w:sz w:val="22"/>
          <w:szCs w:val="22"/>
        </w:rPr>
        <w:t>Mouse</w:t>
      </w:r>
      <w:r w:rsidR="00566AF0">
        <w:rPr>
          <w:rFonts w:ascii="Arial" w:hAnsi="Arial" w:cs="Arial"/>
          <w:color w:val="000000" w:themeColor="text1"/>
          <w:sz w:val="22"/>
          <w:szCs w:val="22"/>
        </w:rPr>
        <w:t xml:space="preserve"> (</w:t>
      </w:r>
      <w:r w:rsidR="00566AF0" w:rsidRPr="00566AF0">
        <w:rPr>
          <w:rFonts w:ascii="Arial" w:hAnsi="Arial" w:cs="Arial"/>
          <w:i/>
          <w:iCs/>
          <w:color w:val="000000" w:themeColor="text1"/>
          <w:sz w:val="22"/>
          <w:szCs w:val="22"/>
        </w:rPr>
        <w:t>Mus musculus</w:t>
      </w:r>
      <w:r w:rsidR="00566AF0">
        <w:rPr>
          <w:rFonts w:ascii="Arial" w:hAnsi="Arial" w:cs="Arial"/>
          <w:color w:val="000000" w:themeColor="text1"/>
          <w:sz w:val="22"/>
          <w:szCs w:val="22"/>
        </w:rPr>
        <w:t>)</w:t>
      </w:r>
    </w:p>
    <w:p w14:paraId="623F81BE"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39614CEF" w14:textId="05875C54" w:rsidR="00C426B5" w:rsidRPr="00257A06" w:rsidRDefault="00566AF0"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566AF0">
        <w:rPr>
          <w:rFonts w:ascii="Arial" w:hAnsi="Arial" w:cs="Arial"/>
          <w:color w:val="000000" w:themeColor="text1"/>
          <w:sz w:val="22"/>
          <w:szCs w:val="22"/>
          <w:u w:val="single"/>
        </w:rPr>
        <w:t>SUMMARY</w:t>
      </w:r>
      <w:r w:rsidR="00C426B5" w:rsidRPr="00257A06">
        <w:rPr>
          <w:rFonts w:ascii="Arial" w:hAnsi="Arial" w:cs="Arial"/>
          <w:color w:val="000000" w:themeColor="text1"/>
          <w:sz w:val="22"/>
          <w:szCs w:val="22"/>
        </w:rPr>
        <w:t>: Mice used in biomedical research frequently undergo surgical procedures as part of a research protocol. A vital component of aseptic surgery and one necessary to ensure a positive outcome is preparation of the skin prior to the procedure. Asepsis is defined as creation of a skin surface sufficiently free of gross contamination and resident microbial flora so that the risk of surgical site infection (SSI) or systemic infection is acceptably reduced. For rodents, skin preparation involves hair removal followed by cleaning of the skin with antimicrobial agents. Procedures for hair removal and skin disinfection, in many cases, are based on studies of prevention of SSI in humans, which can occur at a rate of up to 2% for ‘clean’ surgeries.  Depilatory creams are corrosive agents and may be used for hair removal in some cases. This study was undertaken to examine whether certain combinations of skin preparatory agents would contribute to an increase in skin inflammation resulting in poor imaging quality for echocardiography. Four combinations of skin preparatory methods were examined: depilation or shaving with clippers plus povidone-iodine scrub with either alcohol or sterile saline rinse. Male mice were anesthetized with isoflurane and subjected to one of the skin preparation methods.  A skin incision was made and closed using suture, and the following parameters were evaluated (from Day 0-day 7):  bacterial load, surgical wound ASEPSIS score, gross pathology, and microscopic evaluation of the wound after euthanasia. The wound scores were in this rank order on day 1: shaving, iodine + alcohol &gt;  depilatory cream, iodine alcohol &gt; shaving, iodine, saline &gt; depilatory cream, iodine, saline (lowest score). Similarly, the histopathology score was shaving, iodine, saline &gt; shaving, iodine, alcohol &gt; depilatory cream, iodine, alcohol &gt; depilatory cream, iodine, saline. On day 7, the wound scores were shaving, iodine, saline &gt; depilatory cream, iodine, alcohol &gt; depilatory cream, iodine, saline &gt; shaving, iodine, alcohol. The histopathology score on day 7 was similar to that on day 1.  Animals that were shaved (compared to depilatory cream application) had increased follicular inflammation and epidermal damage with ulcerations, even though animals were shaved by an experienced veterinarian. Interestingly, the iodine contributed the majority of the antimicrobial effect and it appears that the alcohol had only a small impact (compared to saline) and use of depilatory cream seemed to have an antimicrobial effect.  The data indicate that all methods were effective in achieving asepsis and resulted in satisfactory wound healing by day 7.  Although histopathology revealed statistically significant differences, these were considered biologically irrelevant. </w:t>
      </w:r>
    </w:p>
    <w:p w14:paraId="64D150C7"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4D14C7F8" w14:textId="3BE54FF0" w:rsidR="00C426B5" w:rsidRPr="00566AF0" w:rsidRDefault="00566AF0"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566AF0">
        <w:rPr>
          <w:rFonts w:ascii="Arial" w:hAnsi="Arial" w:cs="Arial"/>
          <w:color w:val="000000" w:themeColor="text1"/>
          <w:sz w:val="22"/>
          <w:szCs w:val="22"/>
        </w:rPr>
        <w:t>QUESTIONS</w:t>
      </w:r>
    </w:p>
    <w:p w14:paraId="31486197" w14:textId="0E129688" w:rsidR="00C426B5" w:rsidRPr="00257A06" w:rsidRDefault="00C426B5" w:rsidP="007A1CFA">
      <w:pPr>
        <w:pStyle w:val="ox-50717de264-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1.  </w:t>
      </w:r>
      <w:r w:rsidR="00566AF0">
        <w:rPr>
          <w:rFonts w:ascii="Arial" w:hAnsi="Arial" w:cs="Arial"/>
          <w:color w:val="000000" w:themeColor="text1"/>
          <w:sz w:val="22"/>
          <w:szCs w:val="22"/>
        </w:rPr>
        <w:tab/>
      </w:r>
      <w:r w:rsidRPr="00257A06">
        <w:rPr>
          <w:rFonts w:ascii="Arial" w:hAnsi="Arial" w:cs="Arial"/>
          <w:color w:val="000000" w:themeColor="text1"/>
          <w:sz w:val="22"/>
          <w:szCs w:val="22"/>
        </w:rPr>
        <w:t xml:space="preserve">Name </w:t>
      </w:r>
      <w:r w:rsidR="00566AF0">
        <w:rPr>
          <w:rFonts w:ascii="Arial" w:hAnsi="Arial" w:cs="Arial"/>
          <w:color w:val="000000" w:themeColor="text1"/>
          <w:sz w:val="22"/>
          <w:szCs w:val="22"/>
        </w:rPr>
        <w:t>3</w:t>
      </w:r>
      <w:r w:rsidRPr="00257A06">
        <w:rPr>
          <w:rFonts w:ascii="Arial" w:hAnsi="Arial" w:cs="Arial"/>
          <w:color w:val="000000" w:themeColor="text1"/>
          <w:sz w:val="22"/>
          <w:szCs w:val="22"/>
        </w:rPr>
        <w:t xml:space="preserve"> ways of specific (species) bacterial identification upon isolation from a bacterial culture. (Comment on specificity and accuracy).</w:t>
      </w:r>
    </w:p>
    <w:p w14:paraId="40D4B84B" w14:textId="77777777" w:rsidR="00C426B5" w:rsidRPr="00257A06" w:rsidRDefault="00C426B5" w:rsidP="007A1CFA">
      <w:pPr>
        <w:pStyle w:val="ox-50717de264-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3BAEF84D" w14:textId="3B0FE923" w:rsidR="00C426B5" w:rsidRPr="00257A06" w:rsidRDefault="00C426B5" w:rsidP="007A1CFA">
      <w:pPr>
        <w:pStyle w:val="ox-50717de264-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2.  </w:t>
      </w:r>
      <w:r w:rsidR="00566AF0">
        <w:rPr>
          <w:rFonts w:ascii="Arial" w:hAnsi="Arial" w:cs="Arial"/>
          <w:color w:val="000000" w:themeColor="text1"/>
          <w:sz w:val="22"/>
          <w:szCs w:val="22"/>
        </w:rPr>
        <w:tab/>
      </w:r>
      <w:r w:rsidRPr="00257A06">
        <w:rPr>
          <w:rFonts w:ascii="Arial" w:hAnsi="Arial" w:cs="Arial"/>
          <w:color w:val="000000" w:themeColor="text1"/>
          <w:sz w:val="22"/>
          <w:szCs w:val="22"/>
        </w:rPr>
        <w:t>All of the following were considered criteria for the ASEPSIS wound score EXCEPT</w:t>
      </w:r>
      <w:r w:rsidR="00566AF0">
        <w:rPr>
          <w:rFonts w:ascii="Arial" w:hAnsi="Arial" w:cs="Arial"/>
          <w:color w:val="000000" w:themeColor="text1"/>
          <w:sz w:val="22"/>
          <w:szCs w:val="22"/>
        </w:rPr>
        <w:t>?</w:t>
      </w:r>
    </w:p>
    <w:p w14:paraId="427880C2" w14:textId="002740D5" w:rsidR="00C426B5" w:rsidRPr="00257A06" w:rsidRDefault="00C426B5" w:rsidP="007A1CFA">
      <w:pPr>
        <w:pStyle w:val="ox-50717de264-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a.   Erythema</w:t>
      </w:r>
    </w:p>
    <w:p w14:paraId="23F063B3" w14:textId="7294ECFB" w:rsidR="00C426B5" w:rsidRPr="00257A06" w:rsidRDefault="00C426B5" w:rsidP="007A1CFA">
      <w:pPr>
        <w:pStyle w:val="ox-50717de264-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b.</w:t>
      </w:r>
      <w:r w:rsidR="00566AF0">
        <w:rPr>
          <w:rFonts w:ascii="Arial" w:hAnsi="Arial" w:cs="Arial"/>
          <w:color w:val="000000" w:themeColor="text1"/>
          <w:sz w:val="22"/>
          <w:szCs w:val="22"/>
        </w:rPr>
        <w:tab/>
      </w:r>
      <w:r w:rsidRPr="00257A06">
        <w:rPr>
          <w:rFonts w:ascii="Arial" w:hAnsi="Arial" w:cs="Arial"/>
          <w:color w:val="000000" w:themeColor="text1"/>
          <w:sz w:val="22"/>
          <w:szCs w:val="22"/>
        </w:rPr>
        <w:t>Quality of exudate</w:t>
      </w:r>
    </w:p>
    <w:p w14:paraId="582D9FF8" w14:textId="79F95F1C" w:rsidR="00C426B5" w:rsidRPr="00257A06" w:rsidRDefault="00C426B5" w:rsidP="007A1CFA">
      <w:pPr>
        <w:pStyle w:val="ox-50717de264-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c. </w:t>
      </w:r>
      <w:r w:rsidR="00566AF0">
        <w:rPr>
          <w:rFonts w:ascii="Arial" w:hAnsi="Arial" w:cs="Arial"/>
          <w:color w:val="000000" w:themeColor="text1"/>
          <w:sz w:val="22"/>
          <w:szCs w:val="22"/>
        </w:rPr>
        <w:tab/>
      </w:r>
      <w:r w:rsidRPr="00257A06">
        <w:rPr>
          <w:rFonts w:ascii="Arial" w:hAnsi="Arial" w:cs="Arial"/>
          <w:color w:val="000000" w:themeColor="text1"/>
          <w:sz w:val="22"/>
          <w:szCs w:val="22"/>
        </w:rPr>
        <w:t>Swelling</w:t>
      </w:r>
    </w:p>
    <w:p w14:paraId="695ED40B" w14:textId="3D3C667D" w:rsidR="00C426B5" w:rsidRPr="00257A06" w:rsidRDefault="00C426B5" w:rsidP="007A1CFA">
      <w:pPr>
        <w:pStyle w:val="ox-50717de264-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lastRenderedPageBreak/>
        <w:t>d.  </w:t>
      </w:r>
      <w:r w:rsidR="00566AF0">
        <w:rPr>
          <w:rFonts w:ascii="Arial" w:hAnsi="Arial" w:cs="Arial"/>
          <w:color w:val="000000" w:themeColor="text1"/>
          <w:sz w:val="22"/>
          <w:szCs w:val="22"/>
        </w:rPr>
        <w:tab/>
      </w:r>
      <w:r w:rsidRPr="00257A06">
        <w:rPr>
          <w:rFonts w:ascii="Arial" w:hAnsi="Arial" w:cs="Arial"/>
          <w:color w:val="000000" w:themeColor="text1"/>
          <w:sz w:val="22"/>
          <w:szCs w:val="22"/>
        </w:rPr>
        <w:t>Color (redness or pallor) of skin</w:t>
      </w:r>
    </w:p>
    <w:p w14:paraId="75F999DC" w14:textId="6BC39BC8" w:rsidR="00C426B5" w:rsidRPr="00257A06" w:rsidRDefault="00C426B5" w:rsidP="007A1CFA">
      <w:pPr>
        <w:pStyle w:val="ox-50717de264-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rPr>
        <w:t>e. </w:t>
      </w:r>
      <w:r w:rsidR="00566AF0">
        <w:rPr>
          <w:rFonts w:ascii="Arial" w:hAnsi="Arial" w:cs="Arial"/>
          <w:color w:val="000000" w:themeColor="text1"/>
          <w:sz w:val="22"/>
          <w:szCs w:val="22"/>
        </w:rPr>
        <w:tab/>
      </w:r>
      <w:r w:rsidRPr="00257A06">
        <w:rPr>
          <w:rFonts w:ascii="Arial" w:hAnsi="Arial" w:cs="Arial"/>
          <w:color w:val="000000" w:themeColor="text1"/>
          <w:sz w:val="22"/>
          <w:szCs w:val="22"/>
        </w:rPr>
        <w:t>Tissue quality, such as separation of deep tissues</w:t>
      </w:r>
    </w:p>
    <w:p w14:paraId="03909465" w14:textId="77777777" w:rsidR="00C426B5" w:rsidRPr="00257A06" w:rsidRDefault="00C426B5" w:rsidP="007A1CFA">
      <w:pPr>
        <w:pStyle w:val="ox-50717de264-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b/>
          <w:bCs/>
          <w:color w:val="000000" w:themeColor="text1"/>
          <w:sz w:val="22"/>
          <w:szCs w:val="22"/>
        </w:rPr>
        <w:t> </w:t>
      </w:r>
    </w:p>
    <w:p w14:paraId="5C99A9C0" w14:textId="673880BA" w:rsidR="00C426B5" w:rsidRPr="00566AF0" w:rsidRDefault="00566AF0" w:rsidP="007A1CFA">
      <w:pPr>
        <w:pStyle w:val="ox-50717de264-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566AF0">
        <w:rPr>
          <w:rFonts w:ascii="Arial" w:hAnsi="Arial" w:cs="Arial"/>
          <w:color w:val="000000" w:themeColor="text1"/>
          <w:sz w:val="22"/>
          <w:szCs w:val="22"/>
        </w:rPr>
        <w:t>ANSWERS</w:t>
      </w:r>
    </w:p>
    <w:p w14:paraId="0E121A66" w14:textId="6DE92888" w:rsidR="00C426B5" w:rsidRPr="00257A06" w:rsidRDefault="00C426B5" w:rsidP="007A1CFA">
      <w:pPr>
        <w:pStyle w:val="ox-50717de264-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1.  </w:t>
      </w:r>
      <w:r w:rsidR="00566AF0">
        <w:rPr>
          <w:rFonts w:ascii="Arial" w:hAnsi="Arial" w:cs="Arial"/>
          <w:color w:val="000000" w:themeColor="text1"/>
          <w:sz w:val="22"/>
          <w:szCs w:val="22"/>
        </w:rPr>
        <w:tab/>
      </w:r>
      <w:r w:rsidRPr="00257A06">
        <w:rPr>
          <w:rFonts w:ascii="Arial" w:hAnsi="Arial" w:cs="Arial"/>
          <w:color w:val="000000" w:themeColor="text1"/>
          <w:sz w:val="22"/>
          <w:szCs w:val="22"/>
        </w:rPr>
        <w:t>After isolation, the following tests can be used</w:t>
      </w:r>
    </w:p>
    <w:p w14:paraId="678B60E4" w14:textId="00B7B096" w:rsidR="00C426B5" w:rsidRPr="00257A06" w:rsidRDefault="00C426B5" w:rsidP="007A1CFA">
      <w:pPr>
        <w:pStyle w:val="ox-50717de264-gmail-msolistparagraph"/>
        <w:numPr>
          <w:ilvl w:val="2"/>
          <w:numId w:val="1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Biochemical testing kits (such as API strips or Microgen)</w:t>
      </w:r>
    </w:p>
    <w:p w14:paraId="6911009D" w14:textId="1C7EAAF5" w:rsidR="00C426B5" w:rsidRPr="00257A06" w:rsidRDefault="00C426B5" w:rsidP="007A1CFA">
      <w:pPr>
        <w:pStyle w:val="ox-50717de264-gmail-msolistparagraph"/>
        <w:numPr>
          <w:ilvl w:val="2"/>
          <w:numId w:val="1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Molecular methods (such as PCR)</w:t>
      </w:r>
    </w:p>
    <w:p w14:paraId="4C51758E" w14:textId="42714641" w:rsidR="00C426B5" w:rsidRPr="00257A06" w:rsidRDefault="00C426B5" w:rsidP="007A1CFA">
      <w:pPr>
        <w:pStyle w:val="ox-50717de264-gmail-msolistparagraph"/>
        <w:numPr>
          <w:ilvl w:val="2"/>
          <w:numId w:val="1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Mass spectrometry (MALDI-TOF analysis)</w:t>
      </w:r>
    </w:p>
    <w:p w14:paraId="6C179F5A" w14:textId="0EA10FDF" w:rsidR="00C426B5" w:rsidRPr="00257A06" w:rsidRDefault="00C426B5" w:rsidP="007A1CFA">
      <w:pPr>
        <w:pStyle w:val="ox-50717de264-gmail-msolistparagraph"/>
        <w:numPr>
          <w:ilvl w:val="2"/>
          <w:numId w:val="1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257A06">
        <w:rPr>
          <w:rFonts w:ascii="Arial" w:hAnsi="Arial" w:cs="Arial"/>
          <w:color w:val="000000" w:themeColor="text1"/>
          <w:sz w:val="22"/>
          <w:szCs w:val="22"/>
        </w:rPr>
        <w:t>Old school methods of differential culture media, colony morphology, and staining (such as Gram or ACID fast) can also help in identification</w:t>
      </w:r>
    </w:p>
    <w:p w14:paraId="61492692"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4E599803"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Comments:  Biochemical tests and ‘old school’ methods are not always specific and do not work well for new species detected.  PCR and MALDI-TOF are the most specific.  (This paper uses MALDI-TOF).  PCR may be more costly and primers must be available for specific geneses.   Similarly, MALDI-TOF is rapid, sensitive, and economical in terms of both labor and costs involved but a limitation of the technology is that identification of new isolates is possible only if the spectral database contains peptide mass fingerprints of the type strains of specific  genera/ species/subspecies/strains.(Singhal et al., 2015, not a lab animal reference).</w:t>
      </w:r>
    </w:p>
    <w:p w14:paraId="5E299749"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7C9DB072" w14:textId="1DC6D392" w:rsidR="00C426B5" w:rsidRPr="00257A06" w:rsidRDefault="00C426B5" w:rsidP="007A1CFA">
      <w:pPr>
        <w:pStyle w:val="ox-50717de264-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rPr>
        <w:t>2.   </w:t>
      </w:r>
      <w:r w:rsidR="00566AF0">
        <w:rPr>
          <w:rFonts w:ascii="Arial" w:hAnsi="Arial" w:cs="Arial"/>
          <w:color w:val="000000" w:themeColor="text1"/>
          <w:sz w:val="22"/>
          <w:szCs w:val="22"/>
        </w:rPr>
        <w:t>d.</w:t>
      </w:r>
      <w:r w:rsidRPr="00257A06">
        <w:rPr>
          <w:rFonts w:ascii="Arial" w:hAnsi="Arial" w:cs="Arial"/>
          <w:color w:val="000000" w:themeColor="text1"/>
          <w:sz w:val="22"/>
          <w:szCs w:val="22"/>
        </w:rPr>
        <w:t>  (color was not used in this case, see methods, p. 72). </w:t>
      </w:r>
    </w:p>
    <w:p w14:paraId="4886F8F4"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7D098613" w14:textId="71D69ABF"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xml:space="preserve">BONUS!   Microbiology </w:t>
      </w:r>
      <w:r w:rsidR="00355C67" w:rsidRPr="00257A06">
        <w:rPr>
          <w:rFonts w:ascii="Arial" w:hAnsi="Arial" w:cs="Arial"/>
          <w:color w:val="000000" w:themeColor="text1"/>
          <w:sz w:val="22"/>
          <w:szCs w:val="22"/>
        </w:rPr>
        <w:t>mnemonics</w:t>
      </w:r>
      <w:r w:rsidRPr="00257A06">
        <w:rPr>
          <w:rFonts w:ascii="Arial" w:hAnsi="Arial" w:cs="Arial"/>
          <w:color w:val="000000" w:themeColor="text1"/>
          <w:sz w:val="22"/>
          <w:szCs w:val="22"/>
        </w:rPr>
        <w:t>.</w:t>
      </w:r>
    </w:p>
    <w:p w14:paraId="71697425"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b/>
          <w:bCs/>
          <w:color w:val="000000" w:themeColor="text1"/>
          <w:sz w:val="22"/>
          <w:szCs w:val="22"/>
        </w:rPr>
        <w:t>Gram Positive RODS only:  My BLACC List</w:t>
      </w:r>
    </w:p>
    <w:p w14:paraId="7599A959"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Mycobacterium</w:t>
      </w:r>
      <w:r w:rsidRPr="00257A06">
        <w:rPr>
          <w:rFonts w:ascii="Arial" w:hAnsi="Arial" w:cs="Arial"/>
          <w:color w:val="000000" w:themeColor="text1"/>
          <w:sz w:val="22"/>
          <w:szCs w:val="22"/>
        </w:rPr>
        <w:br/>
        <w:t>Bacillus anthracis</w:t>
      </w:r>
    </w:p>
    <w:p w14:paraId="2302A98E"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Actinomyces and Acne bacteria</w:t>
      </w:r>
    </w:p>
    <w:p w14:paraId="382F678E"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Clostridium</w:t>
      </w:r>
    </w:p>
    <w:p w14:paraId="0DA48A8E"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Corynebacterium</w:t>
      </w:r>
    </w:p>
    <w:p w14:paraId="7C642680"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Listeria</w:t>
      </w:r>
    </w:p>
    <w:p w14:paraId="2925F031"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2F7C4CA9"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Also, don’t forget, morphologically, Corynebacterium look like ‘Chinese characters’</w:t>
      </w:r>
    </w:p>
    <w:p w14:paraId="4E95C676"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681D804A" w14:textId="77777777" w:rsidR="00566AF0" w:rsidRDefault="00C426B5" w:rsidP="007A1CFA">
      <w:pPr>
        <w:pStyle w:val="ox-50717de264-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257A06">
        <w:rPr>
          <w:rFonts w:ascii="Arial" w:hAnsi="Arial" w:cs="Arial"/>
          <w:b/>
          <w:bCs/>
          <w:color w:val="000000" w:themeColor="text1"/>
          <w:sz w:val="22"/>
          <w:szCs w:val="22"/>
        </w:rPr>
        <w:t>Capsule Producing Agents (most bacteria, one</w:t>
      </w:r>
      <w:r w:rsidR="00566AF0">
        <w:rPr>
          <w:rFonts w:ascii="Arial" w:hAnsi="Arial" w:cs="Arial"/>
          <w:b/>
          <w:bCs/>
          <w:color w:val="000000" w:themeColor="text1"/>
          <w:sz w:val="22"/>
          <w:szCs w:val="22"/>
        </w:rPr>
        <w:t xml:space="preserve"> </w:t>
      </w:r>
      <w:r w:rsidRPr="00257A06">
        <w:rPr>
          <w:rFonts w:ascii="Arial" w:hAnsi="Arial" w:cs="Arial"/>
          <w:b/>
          <w:bCs/>
          <w:color w:val="000000" w:themeColor="text1"/>
          <w:sz w:val="22"/>
          <w:szCs w:val="22"/>
        </w:rPr>
        <w:t xml:space="preserve">fungus):  </w:t>
      </w:r>
    </w:p>
    <w:p w14:paraId="62EB7941" w14:textId="35C88184" w:rsidR="00C426B5" w:rsidRPr="00566AF0" w:rsidRDefault="00C426B5" w:rsidP="007A1CFA">
      <w:pPr>
        <w:pStyle w:val="ox-50717de264-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257A06">
        <w:rPr>
          <w:rFonts w:ascii="Arial" w:hAnsi="Arial" w:cs="Arial"/>
          <w:b/>
          <w:bCs/>
          <w:color w:val="000000" w:themeColor="text1"/>
          <w:sz w:val="22"/>
          <w:szCs w:val="22"/>
        </w:rPr>
        <w:t>S</w:t>
      </w:r>
      <w:r w:rsidRPr="00257A06">
        <w:rPr>
          <w:rFonts w:ascii="Arial" w:hAnsi="Arial" w:cs="Arial"/>
          <w:color w:val="000000" w:themeColor="text1"/>
          <w:sz w:val="22"/>
          <w:szCs w:val="22"/>
        </w:rPr>
        <w:t>ome </w:t>
      </w:r>
      <w:r w:rsidRPr="00257A06">
        <w:rPr>
          <w:rFonts w:ascii="Arial" w:hAnsi="Arial" w:cs="Arial"/>
          <w:b/>
          <w:bCs/>
          <w:color w:val="000000" w:themeColor="text1"/>
          <w:sz w:val="22"/>
          <w:szCs w:val="22"/>
        </w:rPr>
        <w:t>S</w:t>
      </w:r>
      <w:r w:rsidRPr="00257A06">
        <w:rPr>
          <w:rFonts w:ascii="Arial" w:hAnsi="Arial" w:cs="Arial"/>
          <w:color w:val="000000" w:themeColor="text1"/>
          <w:sz w:val="22"/>
          <w:szCs w:val="22"/>
        </w:rPr>
        <w:t>erious</w:t>
      </w:r>
      <w:r w:rsidRPr="00257A06">
        <w:rPr>
          <w:rFonts w:ascii="Arial" w:hAnsi="Arial" w:cs="Arial"/>
          <w:b/>
          <w:bCs/>
          <w:color w:val="000000" w:themeColor="text1"/>
          <w:sz w:val="22"/>
          <w:szCs w:val="22"/>
        </w:rPr>
        <w:t> K</w:t>
      </w:r>
      <w:r w:rsidRPr="00257A06">
        <w:rPr>
          <w:rFonts w:ascii="Arial" w:hAnsi="Arial" w:cs="Arial"/>
          <w:color w:val="000000" w:themeColor="text1"/>
          <w:sz w:val="22"/>
          <w:szCs w:val="22"/>
        </w:rPr>
        <w:t>illers </w:t>
      </w:r>
      <w:r w:rsidRPr="00257A06">
        <w:rPr>
          <w:rFonts w:ascii="Arial" w:hAnsi="Arial" w:cs="Arial"/>
          <w:b/>
          <w:bCs/>
          <w:color w:val="000000" w:themeColor="text1"/>
          <w:sz w:val="22"/>
          <w:szCs w:val="22"/>
        </w:rPr>
        <w:t>H</w:t>
      </w:r>
      <w:r w:rsidRPr="00257A06">
        <w:rPr>
          <w:rFonts w:ascii="Arial" w:hAnsi="Arial" w:cs="Arial"/>
          <w:color w:val="000000" w:themeColor="text1"/>
          <w:sz w:val="22"/>
          <w:szCs w:val="22"/>
        </w:rPr>
        <w:t>ave </w:t>
      </w:r>
      <w:r w:rsidRPr="00257A06">
        <w:rPr>
          <w:rFonts w:ascii="Arial" w:hAnsi="Arial" w:cs="Arial"/>
          <w:b/>
          <w:bCs/>
          <w:color w:val="000000" w:themeColor="text1"/>
          <w:sz w:val="22"/>
          <w:szCs w:val="22"/>
        </w:rPr>
        <w:t>P</w:t>
      </w:r>
      <w:r w:rsidRPr="00257A06">
        <w:rPr>
          <w:rFonts w:ascii="Arial" w:hAnsi="Arial" w:cs="Arial"/>
          <w:color w:val="000000" w:themeColor="text1"/>
          <w:sz w:val="22"/>
          <w:szCs w:val="22"/>
        </w:rPr>
        <w:t>retty </w:t>
      </w:r>
      <w:r w:rsidRPr="00257A06">
        <w:rPr>
          <w:rFonts w:ascii="Arial" w:hAnsi="Arial" w:cs="Arial"/>
          <w:b/>
          <w:bCs/>
          <w:color w:val="000000" w:themeColor="text1"/>
          <w:sz w:val="22"/>
          <w:szCs w:val="22"/>
        </w:rPr>
        <w:t>N</w:t>
      </w:r>
      <w:r w:rsidRPr="00257A06">
        <w:rPr>
          <w:rFonts w:ascii="Arial" w:hAnsi="Arial" w:cs="Arial"/>
          <w:color w:val="000000" w:themeColor="text1"/>
          <w:sz w:val="22"/>
          <w:szCs w:val="22"/>
        </w:rPr>
        <w:t>ice </w:t>
      </w:r>
      <w:r w:rsidRPr="00257A06">
        <w:rPr>
          <w:rFonts w:ascii="Arial" w:hAnsi="Arial" w:cs="Arial"/>
          <w:b/>
          <w:bCs/>
          <w:color w:val="000000" w:themeColor="text1"/>
          <w:sz w:val="22"/>
          <w:szCs w:val="22"/>
        </w:rPr>
        <w:t>C</w:t>
      </w:r>
      <w:r w:rsidRPr="00257A06">
        <w:rPr>
          <w:rFonts w:ascii="Arial" w:hAnsi="Arial" w:cs="Arial"/>
          <w:color w:val="000000" w:themeColor="text1"/>
          <w:sz w:val="22"/>
          <w:szCs w:val="22"/>
        </w:rPr>
        <w:t>apsules</w:t>
      </w:r>
    </w:p>
    <w:p w14:paraId="7E978B06"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16BD7246"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Strep pneumoniae, Strep agalactiae (Group B strep)</w:t>
      </w:r>
    </w:p>
    <w:p w14:paraId="7CD59C1A"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Salmonella typhi</w:t>
      </w:r>
    </w:p>
    <w:p w14:paraId="29D285E3"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Klebsiella pneumoniae</w:t>
      </w:r>
    </w:p>
    <w:p w14:paraId="0C67136F"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Haemophulus influenzae type B</w:t>
      </w:r>
    </w:p>
    <w:p w14:paraId="6961451D"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Pseudomonas aeruginosa</w:t>
      </w:r>
    </w:p>
    <w:p w14:paraId="53A567CA"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Neisseria meningitides</w:t>
      </w:r>
    </w:p>
    <w:p w14:paraId="0B8B8CB3"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Cryptococcus neoformans (fungi)</w:t>
      </w:r>
    </w:p>
    <w:p w14:paraId="03A15A1D"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098E3F14" w14:textId="77777777" w:rsidR="00566AF0" w:rsidRDefault="00C426B5" w:rsidP="007A1CFA">
      <w:pPr>
        <w:pStyle w:val="ox-50717de264-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257A06">
        <w:rPr>
          <w:rFonts w:ascii="Arial" w:hAnsi="Arial" w:cs="Arial"/>
          <w:b/>
          <w:bCs/>
          <w:color w:val="000000" w:themeColor="text1"/>
          <w:sz w:val="22"/>
          <w:szCs w:val="22"/>
        </w:rPr>
        <w:t>Gram stain limitations (Gram negative or Gram variable):   </w:t>
      </w:r>
    </w:p>
    <w:p w14:paraId="600ACF05" w14:textId="4ECF80D5"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b/>
          <w:bCs/>
          <w:color w:val="000000" w:themeColor="text1"/>
          <w:sz w:val="22"/>
          <w:szCs w:val="22"/>
        </w:rPr>
        <w:t>T</w:t>
      </w:r>
      <w:r w:rsidRPr="00257A06">
        <w:rPr>
          <w:rFonts w:ascii="Arial" w:hAnsi="Arial" w:cs="Arial"/>
          <w:color w:val="000000" w:themeColor="text1"/>
          <w:sz w:val="22"/>
          <w:szCs w:val="22"/>
        </w:rPr>
        <w:t>hese </w:t>
      </w:r>
      <w:r w:rsidRPr="00257A06">
        <w:rPr>
          <w:rFonts w:ascii="Arial" w:hAnsi="Arial" w:cs="Arial"/>
          <w:b/>
          <w:bCs/>
          <w:color w:val="000000" w:themeColor="text1"/>
          <w:sz w:val="22"/>
          <w:szCs w:val="22"/>
        </w:rPr>
        <w:t>T</w:t>
      </w:r>
      <w:r w:rsidRPr="00257A06">
        <w:rPr>
          <w:rFonts w:ascii="Arial" w:hAnsi="Arial" w:cs="Arial"/>
          <w:color w:val="000000" w:themeColor="text1"/>
          <w:sz w:val="22"/>
          <w:szCs w:val="22"/>
        </w:rPr>
        <w:t>iny </w:t>
      </w:r>
      <w:r w:rsidRPr="00257A06">
        <w:rPr>
          <w:rFonts w:ascii="Arial" w:hAnsi="Arial" w:cs="Arial"/>
          <w:b/>
          <w:bCs/>
          <w:color w:val="000000" w:themeColor="text1"/>
          <w:sz w:val="22"/>
          <w:szCs w:val="22"/>
        </w:rPr>
        <w:t>R</w:t>
      </w:r>
      <w:r w:rsidRPr="00257A06">
        <w:rPr>
          <w:rFonts w:ascii="Arial" w:hAnsi="Arial" w:cs="Arial"/>
          <w:color w:val="000000" w:themeColor="text1"/>
          <w:sz w:val="22"/>
          <w:szCs w:val="22"/>
        </w:rPr>
        <w:t>ascals </w:t>
      </w:r>
      <w:r w:rsidRPr="00257A06">
        <w:rPr>
          <w:rFonts w:ascii="Arial" w:hAnsi="Arial" w:cs="Arial"/>
          <w:b/>
          <w:bCs/>
          <w:color w:val="000000" w:themeColor="text1"/>
          <w:sz w:val="22"/>
          <w:szCs w:val="22"/>
        </w:rPr>
        <w:t>M</w:t>
      </w:r>
      <w:r w:rsidRPr="00257A06">
        <w:rPr>
          <w:rFonts w:ascii="Arial" w:hAnsi="Arial" w:cs="Arial"/>
          <w:color w:val="000000" w:themeColor="text1"/>
          <w:sz w:val="22"/>
          <w:szCs w:val="22"/>
        </w:rPr>
        <w:t>ay </w:t>
      </w:r>
      <w:r w:rsidRPr="00257A06">
        <w:rPr>
          <w:rFonts w:ascii="Arial" w:hAnsi="Arial" w:cs="Arial"/>
          <w:b/>
          <w:bCs/>
          <w:color w:val="000000" w:themeColor="text1"/>
          <w:sz w:val="22"/>
          <w:szCs w:val="22"/>
        </w:rPr>
        <w:t>M</w:t>
      </w:r>
      <w:r w:rsidRPr="00257A06">
        <w:rPr>
          <w:rFonts w:ascii="Arial" w:hAnsi="Arial" w:cs="Arial"/>
          <w:color w:val="000000" w:themeColor="text1"/>
          <w:sz w:val="22"/>
          <w:szCs w:val="22"/>
        </w:rPr>
        <w:t>icroscopically </w:t>
      </w:r>
      <w:r w:rsidRPr="00257A06">
        <w:rPr>
          <w:rFonts w:ascii="Arial" w:hAnsi="Arial" w:cs="Arial"/>
          <w:b/>
          <w:bCs/>
          <w:color w:val="000000" w:themeColor="text1"/>
          <w:sz w:val="22"/>
          <w:szCs w:val="22"/>
        </w:rPr>
        <w:t>L</w:t>
      </w:r>
      <w:r w:rsidRPr="00257A06">
        <w:rPr>
          <w:rFonts w:ascii="Arial" w:hAnsi="Arial" w:cs="Arial"/>
          <w:color w:val="000000" w:themeColor="text1"/>
          <w:sz w:val="22"/>
          <w:szCs w:val="22"/>
        </w:rPr>
        <w:t>ack </w:t>
      </w:r>
      <w:r w:rsidRPr="00257A06">
        <w:rPr>
          <w:rFonts w:ascii="Arial" w:hAnsi="Arial" w:cs="Arial"/>
          <w:b/>
          <w:bCs/>
          <w:color w:val="000000" w:themeColor="text1"/>
          <w:sz w:val="22"/>
          <w:szCs w:val="22"/>
        </w:rPr>
        <w:t>C</w:t>
      </w:r>
      <w:r w:rsidRPr="00257A06">
        <w:rPr>
          <w:rFonts w:ascii="Arial" w:hAnsi="Arial" w:cs="Arial"/>
          <w:color w:val="000000" w:themeColor="text1"/>
          <w:sz w:val="22"/>
          <w:szCs w:val="22"/>
        </w:rPr>
        <w:t>olor</w:t>
      </w:r>
    </w:p>
    <w:p w14:paraId="49DD52CF" w14:textId="77777777" w:rsidR="00566AF0" w:rsidRDefault="00566AF0"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9B4CD68" w14:textId="3116919F"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Treponema</w:t>
      </w:r>
    </w:p>
    <w:p w14:paraId="4838D969"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Toxoplasma</w:t>
      </w:r>
    </w:p>
    <w:p w14:paraId="47F967B0"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Rickettsia</w:t>
      </w:r>
    </w:p>
    <w:p w14:paraId="460B9CE9"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Mycoplasma</w:t>
      </w:r>
    </w:p>
    <w:p w14:paraId="468F658B"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Mycobacteria</w:t>
      </w:r>
    </w:p>
    <w:p w14:paraId="0637699B"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Legionella</w:t>
      </w:r>
    </w:p>
    <w:p w14:paraId="16DB0633" w14:textId="05A1F13A" w:rsidR="00C426B5" w:rsidRPr="00257A06" w:rsidRDefault="00355C67"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Chlamydia</w:t>
      </w:r>
    </w:p>
    <w:p w14:paraId="6B89906A"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17763410"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(Note, many of these target macrophages and are intracellular). </w:t>
      </w:r>
    </w:p>
    <w:p w14:paraId="2CB7FF8A"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w:t>
      </w:r>
    </w:p>
    <w:p w14:paraId="29D30DAD"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b/>
          <w:bCs/>
          <w:color w:val="000000" w:themeColor="text1"/>
          <w:sz w:val="22"/>
          <w:szCs w:val="22"/>
        </w:rPr>
        <w:t>How to differentiate between E. cuniculi and Toxoplasma in tissue:</w:t>
      </w:r>
    </w:p>
    <w:p w14:paraId="20C076B3" w14:textId="77777777" w:rsidR="00C426B5" w:rsidRPr="00257A06" w:rsidRDefault="00C426B5"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lastRenderedPageBreak/>
        <w:t>E. Cuniculi:  Gram +, Giemsa –</w:t>
      </w:r>
    </w:p>
    <w:p w14:paraId="12966422" w14:textId="667F544D" w:rsidR="00C426B5" w:rsidRPr="00257A06" w:rsidRDefault="00355C67" w:rsidP="007A1CFA">
      <w:pPr>
        <w:pStyle w:val="ox-50717de26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Toxoplasma</w:t>
      </w:r>
      <w:r w:rsidR="00C426B5" w:rsidRPr="00257A06">
        <w:rPr>
          <w:rFonts w:ascii="Arial" w:hAnsi="Arial" w:cs="Arial"/>
          <w:color w:val="000000" w:themeColor="text1"/>
          <w:sz w:val="22"/>
          <w:szCs w:val="22"/>
        </w:rPr>
        <w:t>:  Gram -, Giemsa +</w:t>
      </w:r>
    </w:p>
    <w:p w14:paraId="0001B88F" w14:textId="1ECE14B1" w:rsidR="00C426B5" w:rsidRPr="00257A06" w:rsidRDefault="00C426B5" w:rsidP="007A1CFA">
      <w:pPr>
        <w:pStyle w:val="PlainText"/>
        <w:shd w:val="clear" w:color="auto" w:fill="FDFDFD"/>
        <w:spacing w:before="0" w:beforeAutospacing="0" w:after="0" w:afterAutospacing="0" w:line="240" w:lineRule="exact"/>
        <w:jc w:val="both"/>
        <w:rPr>
          <w:rFonts w:ascii="Arial" w:hAnsi="Arial" w:cs="Arial"/>
          <w:bCs/>
          <w:color w:val="000000" w:themeColor="text1"/>
          <w:sz w:val="22"/>
          <w:szCs w:val="22"/>
        </w:rPr>
      </w:pPr>
    </w:p>
    <w:p w14:paraId="62FC8C16" w14:textId="77777777" w:rsidR="0091761E" w:rsidRPr="00257A06" w:rsidRDefault="0091761E" w:rsidP="007A1CFA">
      <w:pPr>
        <w:pStyle w:val="PlainText"/>
        <w:shd w:val="clear" w:color="auto" w:fill="FDFDFD"/>
        <w:spacing w:before="0" w:beforeAutospacing="0" w:after="0" w:afterAutospacing="0" w:line="240" w:lineRule="exact"/>
        <w:jc w:val="both"/>
        <w:rPr>
          <w:rFonts w:ascii="Arial" w:hAnsi="Arial" w:cs="Arial"/>
          <w:bCs/>
          <w:color w:val="000000" w:themeColor="text1"/>
          <w:sz w:val="22"/>
          <w:szCs w:val="22"/>
        </w:rPr>
      </w:pPr>
    </w:p>
    <w:p w14:paraId="5F082E1A" w14:textId="7A18A1E9" w:rsidR="00E839B2" w:rsidRPr="00257A06" w:rsidRDefault="00E839B2" w:rsidP="007A1CFA">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r w:rsidRPr="00257A06">
        <w:rPr>
          <w:rFonts w:ascii="Arial" w:hAnsi="Arial" w:cs="Arial"/>
          <w:b/>
          <w:color w:val="000000" w:themeColor="text1"/>
          <w:sz w:val="22"/>
          <w:szCs w:val="22"/>
          <w:lang w:val="en"/>
        </w:rPr>
        <w:t>Hickman.</w:t>
      </w:r>
      <w:r w:rsidRPr="00257A06">
        <w:rPr>
          <w:rFonts w:ascii="Arial" w:hAnsi="Arial" w:cs="Arial"/>
          <w:b/>
          <w:color w:val="000000" w:themeColor="text1"/>
          <w:sz w:val="22"/>
          <w:szCs w:val="22"/>
        </w:rPr>
        <w:t xml:space="preserve"> </w:t>
      </w:r>
      <w:hyperlink r:id="rId17" w:tooltip="Wellbeing of Alcohol-preferring Rats Euthanized with Carbon Dioxide at Very Low and Low Volume Displacement Rates" w:history="1">
        <w:r w:rsidRPr="00257A06">
          <w:rPr>
            <w:rFonts w:ascii="Arial" w:hAnsi="Arial" w:cs="Arial"/>
            <w:b/>
            <w:color w:val="000000" w:themeColor="text1"/>
            <w:sz w:val="22"/>
            <w:szCs w:val="22"/>
          </w:rPr>
          <w:t>Wellbeing of Alcohol-preferring Rats Euthanized with Carbon Dioxide at Very Low and Low Volume Displacement Rates</w:t>
        </w:r>
      </w:hyperlink>
      <w:r w:rsidRPr="00257A06">
        <w:rPr>
          <w:rFonts w:ascii="Arial" w:hAnsi="Arial" w:cs="Arial"/>
          <w:b/>
          <w:bCs/>
          <w:color w:val="000000" w:themeColor="text1"/>
          <w:sz w:val="22"/>
          <w:szCs w:val="22"/>
        </w:rPr>
        <w:t>, pp. 78-82</w:t>
      </w:r>
    </w:p>
    <w:p w14:paraId="1E086693" w14:textId="44C0579C" w:rsidR="00E839B2" w:rsidRPr="00257A06" w:rsidRDefault="00E839B2" w:rsidP="007A1CFA">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p>
    <w:p w14:paraId="05A77D3A" w14:textId="1D607FA1"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Domain 2</w:t>
      </w:r>
      <w:r w:rsidR="00F6446F">
        <w:rPr>
          <w:rFonts w:ascii="Arial" w:hAnsi="Arial" w:cs="Arial"/>
          <w:color w:val="000000" w:themeColor="text1"/>
        </w:rPr>
        <w:t>;</w:t>
      </w:r>
      <w:r w:rsidRPr="00257A06">
        <w:rPr>
          <w:rFonts w:ascii="Arial" w:hAnsi="Arial" w:cs="Arial"/>
          <w:color w:val="000000" w:themeColor="text1"/>
        </w:rPr>
        <w:t xml:space="preserve"> T2, T4</w:t>
      </w:r>
    </w:p>
    <w:p w14:paraId="057BD352" w14:textId="051946A3" w:rsidR="0091761E" w:rsidRPr="00257A06" w:rsidRDefault="00F6446F" w:rsidP="007A1CFA">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91761E" w:rsidRPr="00257A06">
        <w:rPr>
          <w:rFonts w:ascii="Arial" w:hAnsi="Arial" w:cs="Arial"/>
          <w:color w:val="000000" w:themeColor="text1"/>
        </w:rPr>
        <w:t>Species</w:t>
      </w:r>
      <w:r>
        <w:rPr>
          <w:rFonts w:ascii="Arial" w:hAnsi="Arial" w:cs="Arial"/>
          <w:color w:val="000000" w:themeColor="text1"/>
        </w:rPr>
        <w:t xml:space="preserve"> - </w:t>
      </w:r>
      <w:r w:rsidR="0091761E" w:rsidRPr="00257A06">
        <w:rPr>
          <w:rFonts w:ascii="Arial" w:hAnsi="Arial" w:cs="Arial"/>
          <w:color w:val="000000" w:themeColor="text1"/>
        </w:rPr>
        <w:t>Rat</w:t>
      </w:r>
      <w:r>
        <w:rPr>
          <w:rFonts w:ascii="Arial" w:hAnsi="Arial" w:cs="Arial"/>
          <w:color w:val="000000" w:themeColor="text1"/>
        </w:rPr>
        <w:t xml:space="preserve"> (</w:t>
      </w:r>
      <w:r w:rsidRPr="00F6446F">
        <w:rPr>
          <w:rFonts w:ascii="Arial" w:hAnsi="Arial" w:cs="Arial"/>
          <w:i/>
          <w:iCs/>
          <w:color w:val="000000" w:themeColor="text1"/>
        </w:rPr>
        <w:t>Rattus norvegicus</w:t>
      </w:r>
      <w:r>
        <w:rPr>
          <w:rFonts w:ascii="Arial" w:hAnsi="Arial" w:cs="Arial"/>
          <w:color w:val="000000" w:themeColor="text1"/>
        </w:rPr>
        <w:t>)</w:t>
      </w:r>
    </w:p>
    <w:p w14:paraId="7A669B92" w14:textId="77777777" w:rsidR="0091761E" w:rsidRPr="00257A06" w:rsidRDefault="0091761E" w:rsidP="007A1CFA">
      <w:pPr>
        <w:spacing w:after="0" w:line="240" w:lineRule="exact"/>
        <w:jc w:val="both"/>
        <w:rPr>
          <w:rFonts w:ascii="Arial" w:hAnsi="Arial" w:cs="Arial"/>
          <w:color w:val="000000" w:themeColor="text1"/>
        </w:rPr>
      </w:pPr>
    </w:p>
    <w:p w14:paraId="2285BF19" w14:textId="2DED520F" w:rsidR="0091761E" w:rsidRPr="00257A06" w:rsidRDefault="00F6446F" w:rsidP="007A1CFA">
      <w:pPr>
        <w:spacing w:after="0" w:line="240" w:lineRule="exact"/>
        <w:jc w:val="both"/>
        <w:rPr>
          <w:rFonts w:ascii="Arial" w:hAnsi="Arial" w:cs="Arial"/>
          <w:color w:val="000000" w:themeColor="text1"/>
        </w:rPr>
      </w:pPr>
      <w:r w:rsidRPr="00F6446F">
        <w:rPr>
          <w:rFonts w:ascii="Arial" w:hAnsi="Arial" w:cs="Arial"/>
          <w:color w:val="000000" w:themeColor="text1"/>
          <w:u w:val="single"/>
        </w:rPr>
        <w:t>SUMMARY</w:t>
      </w:r>
      <w:r w:rsidR="0091761E" w:rsidRPr="00257A06">
        <w:rPr>
          <w:rFonts w:ascii="Arial" w:hAnsi="Arial" w:cs="Arial"/>
          <w:color w:val="000000" w:themeColor="text1"/>
        </w:rPr>
        <w:t>: The 2013 AVMA Guidelines on Euthanasia recommends the use of 100% carbon dioxide at low (10% volume displacement/min) and very-low (30% volume displacement/min) flow rates to euthanize small rodents. The use of 70% VD/min was deemed acceptable as recently as 2000, but later revised as humans report pain at inhaling 50% CO2.</w:t>
      </w:r>
    </w:p>
    <w:p w14:paraId="6DE7C9E8" w14:textId="77777777" w:rsidR="0091761E" w:rsidRPr="00257A06" w:rsidRDefault="0091761E" w:rsidP="007A1CFA">
      <w:pPr>
        <w:spacing w:after="0" w:line="240" w:lineRule="exact"/>
        <w:jc w:val="both"/>
        <w:rPr>
          <w:rFonts w:ascii="Arial" w:hAnsi="Arial" w:cs="Arial"/>
          <w:color w:val="000000" w:themeColor="text1"/>
        </w:rPr>
      </w:pPr>
    </w:p>
    <w:p w14:paraId="0000F927" w14:textId="7039C49C"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The threshold of rodents’ CO2 detection is estimated at 7-10%, and 20% induces air hunger and dyspnea. Therefore, low and very-low VD rates may be causing unnecessary distress, as they provide 1-3 minutes of CO2 exposure before loss of consciousness.</w:t>
      </w:r>
    </w:p>
    <w:p w14:paraId="73389446" w14:textId="77777777" w:rsidR="0091761E" w:rsidRPr="00257A06" w:rsidRDefault="0091761E" w:rsidP="007A1CFA">
      <w:pPr>
        <w:spacing w:after="0" w:line="240" w:lineRule="exact"/>
        <w:jc w:val="both"/>
        <w:rPr>
          <w:rFonts w:ascii="Arial" w:hAnsi="Arial" w:cs="Arial"/>
          <w:color w:val="000000" w:themeColor="text1"/>
        </w:rPr>
      </w:pPr>
    </w:p>
    <w:p w14:paraId="40630331" w14:textId="5C9D2828"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Loss of consciousness is deemed to occur around 40% in rodents. Therefore, at 70% VD/min, pain would theoretically not be experienced before the rodent is unconscious.</w:t>
      </w:r>
    </w:p>
    <w:p w14:paraId="141A6192" w14:textId="77777777" w:rsidR="0091761E" w:rsidRPr="00257A06" w:rsidRDefault="0091761E" w:rsidP="007A1CFA">
      <w:pPr>
        <w:spacing w:after="0" w:line="240" w:lineRule="exact"/>
        <w:jc w:val="both"/>
        <w:rPr>
          <w:rFonts w:ascii="Arial" w:hAnsi="Arial" w:cs="Arial"/>
          <w:color w:val="000000" w:themeColor="text1"/>
        </w:rPr>
      </w:pPr>
    </w:p>
    <w:p w14:paraId="317E4738" w14:textId="531DEC1D"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The author hypothesized that rats euthanized with 10% and 30% VD/min of 100% CO2 would display increased evidence of distress through behavioral and physiologic markers.</w:t>
      </w:r>
    </w:p>
    <w:p w14:paraId="3DF7F8B7" w14:textId="77777777" w:rsidR="0091761E" w:rsidRPr="00257A06" w:rsidRDefault="0091761E" w:rsidP="007A1CFA">
      <w:pPr>
        <w:spacing w:after="0" w:line="240" w:lineRule="exact"/>
        <w:jc w:val="both"/>
        <w:rPr>
          <w:rFonts w:ascii="Arial" w:hAnsi="Arial" w:cs="Arial"/>
          <w:color w:val="000000" w:themeColor="text1"/>
        </w:rPr>
      </w:pPr>
    </w:p>
    <w:p w14:paraId="547EFD91" w14:textId="6D0D58B3"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24 male and 24 female rats were euthanized with either 10% VD/min, 30% VD/min or 70% VD/min with 100% CO2. Behavioral scoring from video assessed the number of times rats reared before they went nose-down (estimate of stage II anesthesia/loss of consciousness) and the time spent rearing their head above 5 and 7 inches. After stage III anesthesia, the author terminally collected cardiac blood for blood glucose and serum corticosterone, then induced bilateral pneumothorax.</w:t>
      </w:r>
    </w:p>
    <w:p w14:paraId="3410AB29" w14:textId="77777777" w:rsidR="0091761E" w:rsidRPr="00257A06" w:rsidRDefault="0091761E" w:rsidP="007A1CFA">
      <w:pPr>
        <w:spacing w:after="0" w:line="240" w:lineRule="exact"/>
        <w:jc w:val="both"/>
        <w:rPr>
          <w:rFonts w:ascii="Arial" w:hAnsi="Arial" w:cs="Arial"/>
          <w:color w:val="000000" w:themeColor="text1"/>
        </w:rPr>
      </w:pPr>
    </w:p>
    <w:p w14:paraId="26D295CB" w14:textId="7E831F87"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Time to nose-down was significant between all groups, with the 10% VD/min group taking the longest. The 10% group also had significantly higher levels of glucose than the other groups. The 10% group also spent a higher proportion of time standing. The mean time for rearing was longer for 10% than for other groups.</w:t>
      </w:r>
    </w:p>
    <w:p w14:paraId="075D83DE" w14:textId="77777777" w:rsidR="0091761E" w:rsidRPr="00257A06" w:rsidRDefault="0091761E" w:rsidP="007A1CFA">
      <w:pPr>
        <w:spacing w:after="0" w:line="240" w:lineRule="exact"/>
        <w:jc w:val="both"/>
        <w:rPr>
          <w:rFonts w:ascii="Arial" w:hAnsi="Arial" w:cs="Arial"/>
          <w:color w:val="000000" w:themeColor="text1"/>
        </w:rPr>
      </w:pPr>
    </w:p>
    <w:p w14:paraId="77C958B8" w14:textId="29989F03"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The 30%VD/min group had a lower glucose but similar corticosterone level as the 10%. The 30% group had an increased number of rears per minute compared to the 10% and 70% group.</w:t>
      </w:r>
    </w:p>
    <w:p w14:paraId="5F18F4E1" w14:textId="77777777" w:rsidR="0091761E" w:rsidRPr="00257A06" w:rsidRDefault="0091761E" w:rsidP="007A1CFA">
      <w:pPr>
        <w:spacing w:after="0" w:line="240" w:lineRule="exact"/>
        <w:jc w:val="both"/>
        <w:rPr>
          <w:rFonts w:ascii="Arial" w:hAnsi="Arial" w:cs="Arial"/>
          <w:color w:val="000000" w:themeColor="text1"/>
        </w:rPr>
      </w:pPr>
    </w:p>
    <w:p w14:paraId="025D9218" w14:textId="5B773DD1"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The 70% group had the shortest time to nose down, lowest glucose, and lowest corticosterone. They spent less time rearing and less time per rear.</w:t>
      </w:r>
    </w:p>
    <w:p w14:paraId="088B7237" w14:textId="77777777" w:rsidR="0091761E" w:rsidRPr="00257A06" w:rsidRDefault="0091761E" w:rsidP="007A1CFA">
      <w:pPr>
        <w:spacing w:after="0" w:line="240" w:lineRule="exact"/>
        <w:jc w:val="both"/>
        <w:rPr>
          <w:rFonts w:ascii="Arial" w:hAnsi="Arial" w:cs="Arial"/>
          <w:color w:val="000000" w:themeColor="text1"/>
        </w:rPr>
      </w:pPr>
    </w:p>
    <w:p w14:paraId="5ABA50F3" w14:textId="68A9620C"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ACTH and noradrenaline may be better biomarkers for stress because they increase more rapidly than glucose and corticosterone.</w:t>
      </w:r>
    </w:p>
    <w:p w14:paraId="45235DCC" w14:textId="77777777" w:rsidR="0091761E" w:rsidRPr="00257A06" w:rsidRDefault="0091761E" w:rsidP="007A1CFA">
      <w:pPr>
        <w:spacing w:after="0" w:line="240" w:lineRule="exact"/>
        <w:jc w:val="both"/>
        <w:rPr>
          <w:rFonts w:ascii="Arial" w:hAnsi="Arial" w:cs="Arial"/>
          <w:color w:val="000000" w:themeColor="text1"/>
        </w:rPr>
      </w:pPr>
    </w:p>
    <w:p w14:paraId="38C056E4" w14:textId="6599B09C" w:rsidR="0091761E" w:rsidRPr="00257A06" w:rsidRDefault="0091761E" w:rsidP="007A1CFA">
      <w:pPr>
        <w:spacing w:after="0" w:line="240" w:lineRule="exact"/>
        <w:jc w:val="both"/>
        <w:rPr>
          <w:rFonts w:ascii="Arial" w:hAnsi="Arial" w:cs="Arial"/>
          <w:color w:val="000000" w:themeColor="text1"/>
        </w:rPr>
      </w:pPr>
      <w:r w:rsidRPr="00257A06">
        <w:rPr>
          <w:rFonts w:ascii="Arial" w:hAnsi="Arial" w:cs="Arial"/>
          <w:color w:val="000000" w:themeColor="text1"/>
        </w:rPr>
        <w:t xml:space="preserve">The study suggests that 70%VD/min of 100% CO2 may be appropriate because the rats in this group displayed </w:t>
      </w:r>
      <w:r w:rsidR="00355C67" w:rsidRPr="00257A06">
        <w:rPr>
          <w:rFonts w:ascii="Arial" w:hAnsi="Arial" w:cs="Arial"/>
          <w:color w:val="000000" w:themeColor="text1"/>
        </w:rPr>
        <w:t>fewer</w:t>
      </w:r>
      <w:r w:rsidRPr="00257A06">
        <w:rPr>
          <w:rFonts w:ascii="Arial" w:hAnsi="Arial" w:cs="Arial"/>
          <w:color w:val="000000" w:themeColor="text1"/>
        </w:rPr>
        <w:t xml:space="preserve"> behavioral signs of distress and had lower biomarkers of stress than did the rats in the 10% and 30%VD/min flow rate groups.</w:t>
      </w:r>
    </w:p>
    <w:p w14:paraId="13FCC919" w14:textId="77777777" w:rsidR="00F6446F" w:rsidRDefault="00F6446F" w:rsidP="007A1CFA">
      <w:pPr>
        <w:spacing w:after="0" w:line="240" w:lineRule="exact"/>
        <w:jc w:val="both"/>
        <w:rPr>
          <w:rFonts w:ascii="Arial" w:hAnsi="Arial" w:cs="Arial"/>
          <w:color w:val="000000" w:themeColor="text1"/>
        </w:rPr>
      </w:pPr>
    </w:p>
    <w:p w14:paraId="2EF284AE" w14:textId="2EF7B81D" w:rsidR="0091761E" w:rsidRPr="00257A06" w:rsidRDefault="00F6446F" w:rsidP="007A1CFA">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QUESTIONS</w:t>
      </w:r>
    </w:p>
    <w:p w14:paraId="28D8E420" w14:textId="50D1E93E" w:rsidR="0091761E" w:rsidRPr="00257A06" w:rsidRDefault="0091761E" w:rsidP="007A1CFA">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1. </w:t>
      </w:r>
      <w:r w:rsidR="00F6446F">
        <w:rPr>
          <w:rFonts w:ascii="Arial" w:hAnsi="Arial" w:cs="Arial"/>
          <w:color w:val="000000" w:themeColor="text1"/>
        </w:rPr>
        <w:tab/>
      </w:r>
      <w:r w:rsidRPr="00257A06">
        <w:rPr>
          <w:rFonts w:ascii="Arial" w:hAnsi="Arial" w:cs="Arial"/>
          <w:color w:val="000000" w:themeColor="text1"/>
        </w:rPr>
        <w:t>At what concentration of inhaled CO2 do rodents experience unconsciousness?</w:t>
      </w:r>
    </w:p>
    <w:p w14:paraId="23B45C18" w14:textId="7C19B0F8" w:rsidR="0091761E" w:rsidRPr="00257A06" w:rsidRDefault="0091761E" w:rsidP="007A1CFA">
      <w:pPr>
        <w:tabs>
          <w:tab w:val="left" w:pos="720"/>
        </w:tabs>
        <w:spacing w:after="0" w:line="240" w:lineRule="exact"/>
        <w:ind w:left="720" w:hanging="360"/>
        <w:jc w:val="both"/>
        <w:rPr>
          <w:rFonts w:ascii="Arial" w:hAnsi="Arial" w:cs="Arial"/>
          <w:color w:val="000000" w:themeColor="text1"/>
        </w:rPr>
      </w:pPr>
      <w:r w:rsidRPr="00257A06">
        <w:rPr>
          <w:rFonts w:ascii="Arial" w:hAnsi="Arial" w:cs="Arial"/>
          <w:color w:val="000000" w:themeColor="text1"/>
        </w:rPr>
        <w:t>a</w:t>
      </w:r>
      <w:r w:rsidR="00F6446F">
        <w:rPr>
          <w:rFonts w:ascii="Arial" w:hAnsi="Arial" w:cs="Arial"/>
          <w:color w:val="000000" w:themeColor="text1"/>
        </w:rPr>
        <w:t>.</w:t>
      </w:r>
      <w:r w:rsidR="00F6446F">
        <w:rPr>
          <w:rFonts w:ascii="Arial" w:hAnsi="Arial" w:cs="Arial"/>
          <w:color w:val="000000" w:themeColor="text1"/>
        </w:rPr>
        <w:tab/>
      </w:r>
      <w:r w:rsidRPr="00257A06">
        <w:rPr>
          <w:rFonts w:ascii="Arial" w:hAnsi="Arial" w:cs="Arial"/>
          <w:color w:val="000000" w:themeColor="text1"/>
        </w:rPr>
        <w:t>20%</w:t>
      </w:r>
    </w:p>
    <w:p w14:paraId="593DCE99" w14:textId="67C2958C" w:rsidR="0091761E" w:rsidRPr="00257A06" w:rsidRDefault="0091761E" w:rsidP="007A1CFA">
      <w:pPr>
        <w:tabs>
          <w:tab w:val="left" w:pos="720"/>
        </w:tabs>
        <w:spacing w:after="0" w:line="240" w:lineRule="exact"/>
        <w:ind w:left="720" w:hanging="360"/>
        <w:jc w:val="both"/>
        <w:rPr>
          <w:rFonts w:ascii="Arial" w:hAnsi="Arial" w:cs="Arial"/>
          <w:color w:val="000000" w:themeColor="text1"/>
        </w:rPr>
      </w:pPr>
      <w:r w:rsidRPr="00257A06">
        <w:rPr>
          <w:rFonts w:ascii="Arial" w:hAnsi="Arial" w:cs="Arial"/>
          <w:color w:val="000000" w:themeColor="text1"/>
        </w:rPr>
        <w:t>b</w:t>
      </w:r>
      <w:r w:rsidR="00F6446F">
        <w:rPr>
          <w:rFonts w:ascii="Arial" w:hAnsi="Arial" w:cs="Arial"/>
          <w:color w:val="000000" w:themeColor="text1"/>
        </w:rPr>
        <w:t>.</w:t>
      </w:r>
      <w:r w:rsidR="00F6446F">
        <w:rPr>
          <w:rFonts w:ascii="Arial" w:hAnsi="Arial" w:cs="Arial"/>
          <w:color w:val="000000" w:themeColor="text1"/>
        </w:rPr>
        <w:tab/>
      </w:r>
      <w:r w:rsidRPr="00257A06">
        <w:rPr>
          <w:rFonts w:ascii="Arial" w:hAnsi="Arial" w:cs="Arial"/>
          <w:color w:val="000000" w:themeColor="text1"/>
        </w:rPr>
        <w:t>30%</w:t>
      </w:r>
    </w:p>
    <w:p w14:paraId="332BA12B" w14:textId="1F3D16A0" w:rsidR="0091761E" w:rsidRPr="00257A06" w:rsidRDefault="0091761E" w:rsidP="007A1CFA">
      <w:pPr>
        <w:tabs>
          <w:tab w:val="left" w:pos="720"/>
        </w:tabs>
        <w:spacing w:after="0" w:line="240" w:lineRule="exact"/>
        <w:ind w:left="720" w:hanging="360"/>
        <w:jc w:val="both"/>
        <w:rPr>
          <w:rFonts w:ascii="Arial" w:hAnsi="Arial" w:cs="Arial"/>
          <w:color w:val="000000" w:themeColor="text1"/>
        </w:rPr>
      </w:pPr>
      <w:r w:rsidRPr="00257A06">
        <w:rPr>
          <w:rFonts w:ascii="Arial" w:hAnsi="Arial" w:cs="Arial"/>
          <w:color w:val="000000" w:themeColor="text1"/>
        </w:rPr>
        <w:t>c</w:t>
      </w:r>
      <w:r w:rsidR="00F6446F">
        <w:rPr>
          <w:rFonts w:ascii="Arial" w:hAnsi="Arial" w:cs="Arial"/>
          <w:color w:val="000000" w:themeColor="text1"/>
        </w:rPr>
        <w:t>.</w:t>
      </w:r>
      <w:r w:rsidR="00F6446F">
        <w:rPr>
          <w:rFonts w:ascii="Arial" w:hAnsi="Arial" w:cs="Arial"/>
          <w:color w:val="000000" w:themeColor="text1"/>
        </w:rPr>
        <w:tab/>
      </w:r>
      <w:r w:rsidRPr="00257A06">
        <w:rPr>
          <w:rFonts w:ascii="Arial" w:hAnsi="Arial" w:cs="Arial"/>
          <w:color w:val="000000" w:themeColor="text1"/>
        </w:rPr>
        <w:t>40%</w:t>
      </w:r>
    </w:p>
    <w:p w14:paraId="2BD2C371" w14:textId="2D182343" w:rsidR="0091761E" w:rsidRPr="00257A06" w:rsidRDefault="0091761E" w:rsidP="007A1CFA">
      <w:pPr>
        <w:tabs>
          <w:tab w:val="left" w:pos="720"/>
        </w:tabs>
        <w:spacing w:after="0" w:line="240" w:lineRule="exact"/>
        <w:ind w:left="720" w:hanging="360"/>
        <w:jc w:val="both"/>
        <w:rPr>
          <w:rFonts w:ascii="Arial" w:hAnsi="Arial" w:cs="Arial"/>
          <w:color w:val="000000" w:themeColor="text1"/>
        </w:rPr>
      </w:pPr>
      <w:r w:rsidRPr="00257A06">
        <w:rPr>
          <w:rFonts w:ascii="Arial" w:hAnsi="Arial" w:cs="Arial"/>
          <w:color w:val="000000" w:themeColor="text1"/>
        </w:rPr>
        <w:t>d</w:t>
      </w:r>
      <w:r w:rsidR="00F6446F">
        <w:rPr>
          <w:rFonts w:ascii="Arial" w:hAnsi="Arial" w:cs="Arial"/>
          <w:color w:val="000000" w:themeColor="text1"/>
        </w:rPr>
        <w:t>.</w:t>
      </w:r>
      <w:r w:rsidR="00F6446F">
        <w:rPr>
          <w:rFonts w:ascii="Arial" w:hAnsi="Arial" w:cs="Arial"/>
          <w:color w:val="000000" w:themeColor="text1"/>
        </w:rPr>
        <w:tab/>
      </w:r>
      <w:r w:rsidRPr="00257A06">
        <w:rPr>
          <w:rFonts w:ascii="Arial" w:hAnsi="Arial" w:cs="Arial"/>
          <w:color w:val="000000" w:themeColor="text1"/>
        </w:rPr>
        <w:t>70%</w:t>
      </w:r>
    </w:p>
    <w:p w14:paraId="4FA09134" w14:textId="52DB58D8" w:rsidR="0091761E" w:rsidRPr="00257A06" w:rsidRDefault="0091761E" w:rsidP="007A1CFA">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2. </w:t>
      </w:r>
      <w:r w:rsidR="00F6446F">
        <w:rPr>
          <w:rFonts w:ascii="Arial" w:hAnsi="Arial" w:cs="Arial"/>
          <w:color w:val="000000" w:themeColor="text1"/>
        </w:rPr>
        <w:tab/>
      </w:r>
      <w:r w:rsidRPr="00257A06">
        <w:rPr>
          <w:rFonts w:ascii="Arial" w:hAnsi="Arial" w:cs="Arial"/>
          <w:color w:val="000000" w:themeColor="text1"/>
        </w:rPr>
        <w:t>True or false, ACTH and noradrenaline increase more rapidly than blood glucose and serum corticosterone?</w:t>
      </w:r>
    </w:p>
    <w:p w14:paraId="53B9134F" w14:textId="77777777" w:rsidR="0091761E" w:rsidRPr="00257A06" w:rsidRDefault="0091761E" w:rsidP="007A1CFA">
      <w:pPr>
        <w:tabs>
          <w:tab w:val="left" w:pos="360"/>
        </w:tabs>
        <w:spacing w:after="0" w:line="240" w:lineRule="exact"/>
        <w:ind w:left="360" w:hanging="360"/>
        <w:jc w:val="both"/>
        <w:rPr>
          <w:rFonts w:ascii="Arial" w:hAnsi="Arial" w:cs="Arial"/>
          <w:color w:val="000000" w:themeColor="text1"/>
        </w:rPr>
      </w:pPr>
    </w:p>
    <w:p w14:paraId="7E26AF83" w14:textId="338C47D3" w:rsidR="0091761E" w:rsidRPr="00257A06" w:rsidRDefault="00F6446F" w:rsidP="007A1CFA">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ANSWERS</w:t>
      </w:r>
    </w:p>
    <w:p w14:paraId="2D28316C" w14:textId="5C4BC901" w:rsidR="0091761E" w:rsidRPr="00257A06" w:rsidRDefault="0091761E" w:rsidP="007A1CFA">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1.   </w:t>
      </w:r>
      <w:r w:rsidR="00F6446F" w:rsidRPr="00257A06">
        <w:rPr>
          <w:rFonts w:ascii="Arial" w:hAnsi="Arial" w:cs="Arial"/>
          <w:color w:val="000000" w:themeColor="text1"/>
        </w:rPr>
        <w:t>c</w:t>
      </w:r>
    </w:p>
    <w:p w14:paraId="79FCC762" w14:textId="41F7E7EE" w:rsidR="0091761E" w:rsidRPr="00257A06" w:rsidRDefault="0091761E" w:rsidP="007A1CFA">
      <w:pPr>
        <w:tabs>
          <w:tab w:val="left" w:pos="360"/>
        </w:tabs>
        <w:spacing w:after="0" w:line="240" w:lineRule="exact"/>
        <w:ind w:left="360" w:hanging="360"/>
        <w:jc w:val="both"/>
        <w:rPr>
          <w:rFonts w:ascii="Arial" w:hAnsi="Arial" w:cs="Arial"/>
          <w:color w:val="000000" w:themeColor="text1"/>
        </w:rPr>
      </w:pPr>
      <w:r w:rsidRPr="00257A06">
        <w:rPr>
          <w:rFonts w:ascii="Arial" w:hAnsi="Arial" w:cs="Arial"/>
          <w:color w:val="000000" w:themeColor="text1"/>
        </w:rPr>
        <w:t>2.  </w:t>
      </w:r>
      <w:r w:rsidR="00F6446F">
        <w:rPr>
          <w:rFonts w:ascii="Arial" w:hAnsi="Arial" w:cs="Arial"/>
          <w:color w:val="000000" w:themeColor="text1"/>
        </w:rPr>
        <w:tab/>
      </w:r>
      <w:r w:rsidRPr="00257A06">
        <w:rPr>
          <w:rFonts w:ascii="Arial" w:hAnsi="Arial" w:cs="Arial"/>
          <w:color w:val="000000" w:themeColor="text1"/>
        </w:rPr>
        <w:t>True</w:t>
      </w:r>
    </w:p>
    <w:p w14:paraId="21EDE399" w14:textId="3E413BF3" w:rsidR="0091761E" w:rsidRPr="00257A06" w:rsidRDefault="0091761E" w:rsidP="007A1CFA">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p>
    <w:p w14:paraId="67A5AB2C" w14:textId="77777777" w:rsidR="0091761E" w:rsidRPr="00257A06" w:rsidRDefault="0091761E" w:rsidP="007A1CFA">
      <w:pPr>
        <w:pStyle w:val="PlainText"/>
        <w:shd w:val="clear" w:color="auto" w:fill="FDFDFD"/>
        <w:spacing w:before="0" w:beforeAutospacing="0" w:after="0" w:afterAutospacing="0" w:line="240" w:lineRule="exact"/>
        <w:jc w:val="both"/>
        <w:rPr>
          <w:rFonts w:ascii="Arial" w:hAnsi="Arial" w:cs="Arial"/>
          <w:b/>
          <w:bCs/>
          <w:color w:val="000000" w:themeColor="text1"/>
          <w:sz w:val="22"/>
          <w:szCs w:val="22"/>
        </w:rPr>
      </w:pPr>
    </w:p>
    <w:p w14:paraId="60EE5733" w14:textId="3DC5AADB" w:rsidR="00E839B2" w:rsidRPr="00257A06" w:rsidRDefault="00E839B2" w:rsidP="007A1CFA">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257A06">
        <w:rPr>
          <w:rFonts w:ascii="Arial" w:hAnsi="Arial" w:cs="Arial"/>
          <w:b/>
          <w:bCs/>
          <w:color w:val="000000" w:themeColor="text1"/>
          <w:sz w:val="22"/>
          <w:szCs w:val="22"/>
        </w:rPr>
        <w:t xml:space="preserve">Soroori et al. </w:t>
      </w:r>
      <w:hyperlink r:id="rId18" w:tooltip="Ratio of the Bronchial Lumen to Pulmonary Artery Diameter in Rhesus Macaques (Macaca mulatta) without Clinical Pulmonary Disease" w:history="1">
        <w:r w:rsidRPr="00257A06">
          <w:rPr>
            <w:rFonts w:ascii="Arial" w:hAnsi="Arial" w:cs="Arial"/>
            <w:b/>
            <w:color w:val="000000" w:themeColor="text1"/>
            <w:sz w:val="22"/>
            <w:szCs w:val="22"/>
          </w:rPr>
          <w:t>Ratio of the Bronchial Lumen to Pulmonary Artery Diameter in Rhesus Macaques (</w:t>
        </w:r>
        <w:r w:rsidRPr="00257A06">
          <w:rPr>
            <w:rFonts w:ascii="Arial" w:hAnsi="Arial" w:cs="Arial"/>
            <w:b/>
            <w:i/>
            <w:color w:val="000000" w:themeColor="text1"/>
            <w:sz w:val="22"/>
            <w:szCs w:val="22"/>
          </w:rPr>
          <w:t>Macaca mulatta</w:t>
        </w:r>
        <w:r w:rsidRPr="00257A06">
          <w:rPr>
            <w:rFonts w:ascii="Arial" w:hAnsi="Arial" w:cs="Arial"/>
            <w:b/>
            <w:color w:val="000000" w:themeColor="text1"/>
            <w:sz w:val="22"/>
            <w:szCs w:val="22"/>
          </w:rPr>
          <w:t>) without Clinical Pulmonary Disease</w:t>
        </w:r>
      </w:hyperlink>
      <w:r w:rsidRPr="00257A06">
        <w:rPr>
          <w:rFonts w:ascii="Arial" w:hAnsi="Arial" w:cs="Arial"/>
          <w:b/>
          <w:bCs/>
          <w:color w:val="000000" w:themeColor="text1"/>
          <w:sz w:val="22"/>
          <w:szCs w:val="22"/>
        </w:rPr>
        <w:t>, pp. 83-86</w:t>
      </w:r>
    </w:p>
    <w:p w14:paraId="43FBCABE" w14:textId="77777777" w:rsidR="003D5F2E" w:rsidRPr="00257A06" w:rsidRDefault="003D5F2E" w:rsidP="007A1CFA">
      <w:pPr>
        <w:pStyle w:val="ox-594573d365-msonormal"/>
        <w:tabs>
          <w:tab w:val="left" w:pos="360"/>
        </w:tabs>
        <w:spacing w:before="0" w:beforeAutospacing="0" w:after="0" w:afterAutospacing="0" w:line="240" w:lineRule="exact"/>
        <w:ind w:left="360" w:hanging="360"/>
        <w:jc w:val="both"/>
        <w:rPr>
          <w:rFonts w:ascii="Arial" w:hAnsi="Arial" w:cs="Arial"/>
          <w:color w:val="000000" w:themeColor="text1"/>
        </w:rPr>
      </w:pPr>
    </w:p>
    <w:p w14:paraId="011B022E" w14:textId="55960762" w:rsidR="003D5F2E" w:rsidRPr="00257A06" w:rsidRDefault="003D5F2E" w:rsidP="007A1CF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Domain 1</w:t>
      </w:r>
      <w:r w:rsidR="00F6446F">
        <w:rPr>
          <w:rFonts w:ascii="Arial" w:hAnsi="Arial" w:cs="Arial"/>
          <w:color w:val="000000" w:themeColor="text1"/>
          <w:sz w:val="22"/>
          <w:szCs w:val="22"/>
        </w:rPr>
        <w:t>;</w:t>
      </w:r>
      <w:r w:rsidRPr="00257A06">
        <w:rPr>
          <w:rFonts w:ascii="Arial" w:hAnsi="Arial" w:cs="Arial"/>
          <w:color w:val="000000" w:themeColor="text1"/>
          <w:sz w:val="22"/>
          <w:szCs w:val="22"/>
        </w:rPr>
        <w:t xml:space="preserve"> Task 3</w:t>
      </w:r>
      <w:r w:rsidR="00F6446F">
        <w:rPr>
          <w:rFonts w:ascii="Arial" w:hAnsi="Arial" w:cs="Arial"/>
          <w:color w:val="000000" w:themeColor="text1"/>
          <w:sz w:val="22"/>
          <w:szCs w:val="22"/>
        </w:rPr>
        <w:t xml:space="preserve"> - </w:t>
      </w:r>
      <w:r w:rsidRPr="00257A06">
        <w:rPr>
          <w:rFonts w:ascii="Arial" w:hAnsi="Arial" w:cs="Arial"/>
          <w:color w:val="000000" w:themeColor="text1"/>
          <w:sz w:val="22"/>
          <w:szCs w:val="22"/>
        </w:rPr>
        <w:t>Diagnose disease or condition as appropriate</w:t>
      </w:r>
    </w:p>
    <w:p w14:paraId="042F61C7" w14:textId="56AE8E7E" w:rsidR="003D5F2E" w:rsidRPr="00257A06" w:rsidRDefault="003D5F2E" w:rsidP="007A1CF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 xml:space="preserve">Primary </w:t>
      </w:r>
      <w:r w:rsidR="00F6446F">
        <w:rPr>
          <w:rFonts w:ascii="Arial" w:hAnsi="Arial" w:cs="Arial"/>
          <w:color w:val="000000" w:themeColor="text1"/>
          <w:sz w:val="22"/>
          <w:szCs w:val="22"/>
        </w:rPr>
        <w:t>S</w:t>
      </w:r>
      <w:r w:rsidRPr="00257A06">
        <w:rPr>
          <w:rFonts w:ascii="Arial" w:hAnsi="Arial" w:cs="Arial"/>
          <w:color w:val="000000" w:themeColor="text1"/>
          <w:sz w:val="22"/>
          <w:szCs w:val="22"/>
        </w:rPr>
        <w:t>pecies</w:t>
      </w:r>
      <w:r w:rsidR="00F6446F">
        <w:rPr>
          <w:rFonts w:ascii="Arial" w:hAnsi="Arial" w:cs="Arial"/>
          <w:color w:val="000000" w:themeColor="text1"/>
          <w:sz w:val="22"/>
          <w:szCs w:val="22"/>
        </w:rPr>
        <w:t xml:space="preserve"> – Macaques (</w:t>
      </w:r>
      <w:r w:rsidRPr="00F6446F">
        <w:rPr>
          <w:rFonts w:ascii="Arial" w:hAnsi="Arial" w:cs="Arial"/>
          <w:i/>
          <w:iCs/>
          <w:color w:val="000000" w:themeColor="text1"/>
          <w:sz w:val="22"/>
          <w:szCs w:val="22"/>
        </w:rPr>
        <w:t>Macaca spp.</w:t>
      </w:r>
      <w:r w:rsidR="00F6446F">
        <w:rPr>
          <w:rFonts w:ascii="Arial" w:hAnsi="Arial" w:cs="Arial"/>
          <w:color w:val="000000" w:themeColor="text1"/>
          <w:sz w:val="22"/>
          <w:szCs w:val="22"/>
        </w:rPr>
        <w:t>)</w:t>
      </w:r>
    </w:p>
    <w:p w14:paraId="28C6B236" w14:textId="77777777" w:rsidR="003D5F2E" w:rsidRPr="00257A06" w:rsidRDefault="003D5F2E" w:rsidP="007A1CF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69AF9950" w14:textId="714A68DA" w:rsidR="003D5F2E" w:rsidRPr="00257A06" w:rsidRDefault="00F6446F" w:rsidP="007A1CF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F6446F">
        <w:rPr>
          <w:rFonts w:ascii="Arial" w:hAnsi="Arial" w:cs="Arial"/>
          <w:color w:val="000000" w:themeColor="text1"/>
          <w:sz w:val="22"/>
          <w:szCs w:val="22"/>
          <w:u w:val="single"/>
        </w:rPr>
        <w:t>SUMMARY</w:t>
      </w:r>
      <w:r w:rsidR="003D5F2E" w:rsidRPr="00257A06">
        <w:rPr>
          <w:rFonts w:ascii="Arial" w:hAnsi="Arial" w:cs="Arial"/>
          <w:color w:val="000000" w:themeColor="text1"/>
          <w:sz w:val="22"/>
          <w:szCs w:val="22"/>
        </w:rPr>
        <w:t>: Chronic airway disease often results in irreversible dilation of the bronchial lumen termed bronchiectasis in humans and animals. One method to detect bronchiectasis caused by lower airway disease is to measure the diameter of the bronchial lumen and the associated pulmonary artery on CT images and determine the ratio of these two. This bronchoarterial ratio is then used as a reference to detect lower airway disease in humans and animals. The purpose of this study was to establish a reference for this ratio in healthy rhesus macaques which are used as models for human pediatric disease. Twelve (5 female, 7 male) adult (4-20 yrs; 5.0-8.6 kg body weight) clinically healthy rhesus macaques were anesthetized with medetomidine 0.05 mg/kg IM and maintained on isoflurane inhalation via endotracheal intubation. CT scans were obtained during a 60-second breath hold and repeated after contrast administration (Iohexol 3 mL/kg IV). A total of 504 ratios from 7 locations were obtained and then interpreted by a veterinary radiologist and a small animal internist. The overall bronchoarterial ratio was 0.59 </w:t>
      </w:r>
      <w:r w:rsidR="003D5F2E" w:rsidRPr="00257A06">
        <w:rPr>
          <w:rFonts w:ascii="Arial" w:hAnsi="Arial" w:cs="Arial"/>
          <w:color w:val="000000" w:themeColor="text1"/>
          <w:sz w:val="22"/>
          <w:szCs w:val="22"/>
        </w:rPr>
        <w:t> 0.04. There was no difference between ages or sex and no difference between lung lobes but there was a positive effect from weight. For comparison with adult humans, the ratio is 0.62 </w:t>
      </w:r>
      <w:r w:rsidR="003D5F2E" w:rsidRPr="00257A06">
        <w:rPr>
          <w:rFonts w:ascii="Arial" w:hAnsi="Arial" w:cs="Arial"/>
          <w:color w:val="000000" w:themeColor="text1"/>
          <w:sz w:val="22"/>
          <w:szCs w:val="22"/>
        </w:rPr>
        <w:t> 0.02. Authors noted that the bronchial tree of rhesus macaques is nearly identical to that of humans but macaques have a well-developed cardiac lobe which is absent in humans. Study limitations: small sample size; positive correlation with weight may be due to age/weight linear relationship so further study on the effect of age needs to be done; health status did not include BAL or biopsy; methods of ventilation not considered.</w:t>
      </w:r>
    </w:p>
    <w:p w14:paraId="5998C1A5" w14:textId="77777777" w:rsidR="00F6446F" w:rsidRDefault="00F6446F" w:rsidP="007A1CF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10998EDC" w14:textId="572EB136" w:rsidR="003D5F2E" w:rsidRPr="00257A06" w:rsidRDefault="00F6446F" w:rsidP="007A1CF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rPr>
        <w:t>QUESTIONS</w:t>
      </w:r>
    </w:p>
    <w:p w14:paraId="6E0A4238" w14:textId="77777777" w:rsidR="003D5F2E" w:rsidRPr="00257A06" w:rsidRDefault="003D5F2E" w:rsidP="007A1CFA">
      <w:pPr>
        <w:numPr>
          <w:ilvl w:val="0"/>
          <w:numId w:val="11"/>
        </w:numPr>
        <w:shd w:val="clear" w:color="auto" w:fill="FFFFFF"/>
        <w:spacing w:after="0" w:line="240" w:lineRule="exact"/>
        <w:ind w:left="360"/>
        <w:jc w:val="both"/>
        <w:rPr>
          <w:rFonts w:ascii="Arial" w:hAnsi="Arial" w:cs="Arial"/>
          <w:color w:val="000000" w:themeColor="text1"/>
        </w:rPr>
      </w:pPr>
      <w:r w:rsidRPr="00257A06">
        <w:rPr>
          <w:rFonts w:ascii="Arial" w:hAnsi="Arial" w:cs="Arial"/>
          <w:color w:val="000000" w:themeColor="text1"/>
        </w:rPr>
        <w:t>What is one of the most common sequelae of chronic airway disease?</w:t>
      </w:r>
    </w:p>
    <w:p w14:paraId="1A9B564E"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Bronchiectasis</w:t>
      </w:r>
    </w:p>
    <w:p w14:paraId="544AC0D5"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Bronchitis</w:t>
      </w:r>
    </w:p>
    <w:p w14:paraId="52D484B1"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Bronchomalacia</w:t>
      </w:r>
    </w:p>
    <w:p w14:paraId="3DF367EC"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Bronchiolitis</w:t>
      </w:r>
    </w:p>
    <w:p w14:paraId="3DE6989C" w14:textId="77777777" w:rsidR="003D5F2E" w:rsidRPr="00257A06" w:rsidRDefault="003D5F2E" w:rsidP="007A1CFA">
      <w:pPr>
        <w:numPr>
          <w:ilvl w:val="0"/>
          <w:numId w:val="11"/>
        </w:numPr>
        <w:shd w:val="clear" w:color="auto" w:fill="FFFFFF"/>
        <w:spacing w:after="0" w:line="240" w:lineRule="exact"/>
        <w:ind w:left="360"/>
        <w:jc w:val="both"/>
        <w:rPr>
          <w:rFonts w:ascii="Arial" w:hAnsi="Arial" w:cs="Arial"/>
          <w:color w:val="000000" w:themeColor="text1"/>
        </w:rPr>
      </w:pPr>
      <w:r w:rsidRPr="00257A06">
        <w:rPr>
          <w:rFonts w:ascii="Arial" w:hAnsi="Arial" w:cs="Arial"/>
          <w:color w:val="000000" w:themeColor="text1"/>
        </w:rPr>
        <w:t>What is the normal bronchoarterial ratio on CT in healthy macaques according to this study?</w:t>
      </w:r>
    </w:p>
    <w:p w14:paraId="52796446"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0.54</w:t>
      </w:r>
    </w:p>
    <w:p w14:paraId="1608B5D6"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0.59</w:t>
      </w:r>
    </w:p>
    <w:p w14:paraId="67349580"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0.62</w:t>
      </w:r>
    </w:p>
    <w:p w14:paraId="675849A2"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0.68</w:t>
      </w:r>
    </w:p>
    <w:p w14:paraId="410DA88A" w14:textId="77777777" w:rsidR="003D5F2E" w:rsidRPr="00257A06" w:rsidRDefault="003D5F2E" w:rsidP="007A1CFA">
      <w:pPr>
        <w:numPr>
          <w:ilvl w:val="0"/>
          <w:numId w:val="11"/>
        </w:numPr>
        <w:shd w:val="clear" w:color="auto" w:fill="FFFFFF"/>
        <w:spacing w:after="0" w:line="240" w:lineRule="exact"/>
        <w:ind w:left="360"/>
        <w:jc w:val="both"/>
        <w:rPr>
          <w:rFonts w:ascii="Arial" w:hAnsi="Arial" w:cs="Arial"/>
          <w:color w:val="000000" w:themeColor="text1"/>
        </w:rPr>
      </w:pPr>
      <w:r w:rsidRPr="00257A06">
        <w:rPr>
          <w:rFonts w:ascii="Arial" w:hAnsi="Arial" w:cs="Arial"/>
          <w:color w:val="000000" w:themeColor="text1"/>
        </w:rPr>
        <w:t>For which human life-stage are rhesus macaques used as models of respiratory disease?</w:t>
      </w:r>
    </w:p>
    <w:p w14:paraId="4407840F"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Adolescent</w:t>
      </w:r>
    </w:p>
    <w:p w14:paraId="6F6209B0"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Old-age</w:t>
      </w:r>
    </w:p>
    <w:p w14:paraId="1F1AA7C4"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Adult</w:t>
      </w:r>
    </w:p>
    <w:p w14:paraId="5CA2C35F" w14:textId="77777777" w:rsidR="003D5F2E" w:rsidRPr="00257A06" w:rsidRDefault="003D5F2E" w:rsidP="007A1CFA">
      <w:pPr>
        <w:numPr>
          <w:ilvl w:val="1"/>
          <w:numId w:val="11"/>
        </w:numPr>
        <w:shd w:val="clear" w:color="auto" w:fill="FFFFFF"/>
        <w:spacing w:after="0" w:line="240" w:lineRule="exact"/>
        <w:ind w:left="720"/>
        <w:jc w:val="both"/>
        <w:rPr>
          <w:rFonts w:ascii="Arial" w:hAnsi="Arial" w:cs="Arial"/>
          <w:color w:val="000000" w:themeColor="text1"/>
        </w:rPr>
      </w:pPr>
      <w:r w:rsidRPr="00257A06">
        <w:rPr>
          <w:rFonts w:ascii="Arial" w:hAnsi="Arial" w:cs="Arial"/>
          <w:color w:val="000000" w:themeColor="text1"/>
        </w:rPr>
        <w:t>Pediatric</w:t>
      </w:r>
    </w:p>
    <w:p w14:paraId="2DE6CE1A" w14:textId="77777777" w:rsidR="00F6446F" w:rsidRDefault="00F6446F" w:rsidP="007A1CFA">
      <w:pPr>
        <w:shd w:val="clear" w:color="auto" w:fill="FFFFFF"/>
        <w:spacing w:after="0" w:line="240" w:lineRule="exact"/>
        <w:jc w:val="both"/>
        <w:rPr>
          <w:rFonts w:ascii="Arial" w:hAnsi="Arial" w:cs="Arial"/>
          <w:color w:val="000000" w:themeColor="text1"/>
        </w:rPr>
      </w:pPr>
    </w:p>
    <w:p w14:paraId="6B2E040D" w14:textId="347A6984" w:rsidR="003D5F2E" w:rsidRPr="00257A06" w:rsidRDefault="00F6446F" w:rsidP="007A1CFA">
      <w:pPr>
        <w:shd w:val="clear" w:color="auto" w:fill="FFFFFF"/>
        <w:spacing w:after="0" w:line="240" w:lineRule="exact"/>
        <w:jc w:val="both"/>
        <w:rPr>
          <w:rFonts w:ascii="Arial" w:hAnsi="Arial" w:cs="Arial"/>
          <w:color w:val="000000" w:themeColor="text1"/>
        </w:rPr>
      </w:pPr>
      <w:r w:rsidRPr="00257A06">
        <w:rPr>
          <w:rFonts w:ascii="Arial" w:hAnsi="Arial" w:cs="Arial"/>
          <w:color w:val="000000" w:themeColor="text1"/>
        </w:rPr>
        <w:t>ANSWERS</w:t>
      </w:r>
    </w:p>
    <w:p w14:paraId="5FCE6019" w14:textId="5C994A5A" w:rsidR="00F6446F" w:rsidRDefault="00F6446F" w:rsidP="007A1CFA">
      <w:pPr>
        <w:pStyle w:val="NormalWeb"/>
        <w:numPr>
          <w:ilvl w:val="3"/>
          <w:numId w:val="7"/>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257A06">
        <w:rPr>
          <w:rFonts w:ascii="Arial" w:hAnsi="Arial" w:cs="Arial"/>
          <w:color w:val="000000" w:themeColor="text1"/>
          <w:sz w:val="22"/>
          <w:szCs w:val="22"/>
        </w:rPr>
        <w:t>a</w:t>
      </w:r>
    </w:p>
    <w:p w14:paraId="0B7F570E" w14:textId="746ABACE" w:rsidR="00F6446F" w:rsidRDefault="00F6446F" w:rsidP="007A1CFA">
      <w:pPr>
        <w:pStyle w:val="NormalWeb"/>
        <w:numPr>
          <w:ilvl w:val="3"/>
          <w:numId w:val="7"/>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257A06">
        <w:rPr>
          <w:rFonts w:ascii="Arial" w:hAnsi="Arial" w:cs="Arial"/>
          <w:color w:val="000000" w:themeColor="text1"/>
          <w:sz w:val="22"/>
          <w:szCs w:val="22"/>
        </w:rPr>
        <w:t>b</w:t>
      </w:r>
    </w:p>
    <w:p w14:paraId="5F5E602E" w14:textId="775011B4" w:rsidR="003D5F2E" w:rsidRPr="00257A06" w:rsidRDefault="00F6446F" w:rsidP="007A1CFA">
      <w:pPr>
        <w:pStyle w:val="NormalWeb"/>
        <w:numPr>
          <w:ilvl w:val="3"/>
          <w:numId w:val="7"/>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257A06">
        <w:rPr>
          <w:rFonts w:ascii="Arial" w:hAnsi="Arial" w:cs="Arial"/>
          <w:color w:val="000000" w:themeColor="text1"/>
          <w:sz w:val="22"/>
          <w:szCs w:val="22"/>
        </w:rPr>
        <w:t>d</w:t>
      </w:r>
    </w:p>
    <w:p w14:paraId="6846A231" w14:textId="77777777" w:rsidR="00F6446F" w:rsidRDefault="00F6446F" w:rsidP="007A1CFA">
      <w:pPr>
        <w:pStyle w:val="ox-594573d365-msonormal"/>
        <w:tabs>
          <w:tab w:val="left" w:pos="360"/>
        </w:tabs>
        <w:spacing w:before="0" w:beforeAutospacing="0" w:after="0" w:afterAutospacing="0" w:line="240" w:lineRule="exact"/>
        <w:ind w:left="360" w:hanging="360"/>
        <w:jc w:val="both"/>
        <w:rPr>
          <w:rFonts w:ascii="Arial" w:hAnsi="Arial" w:cs="Arial"/>
          <w:color w:val="000000" w:themeColor="text1"/>
        </w:rPr>
      </w:pPr>
    </w:p>
    <w:p w14:paraId="4E697BD1" w14:textId="4597B6A5" w:rsidR="00AA5069" w:rsidRPr="00257A06" w:rsidRDefault="00D718DD" w:rsidP="007A1CFA">
      <w:pPr>
        <w:pStyle w:val="ox-594573d365-msonormal"/>
        <w:tabs>
          <w:tab w:val="left" w:pos="360"/>
        </w:tabs>
        <w:spacing w:before="0" w:beforeAutospacing="0" w:after="0" w:afterAutospacing="0" w:line="240" w:lineRule="exact"/>
        <w:ind w:left="360" w:hanging="360"/>
        <w:jc w:val="both"/>
        <w:rPr>
          <w:rFonts w:ascii="Arial" w:hAnsi="Arial" w:cs="Arial"/>
          <w:color w:val="000000" w:themeColor="text1"/>
        </w:rPr>
      </w:pPr>
      <w:r w:rsidRPr="00257A06">
        <w:rPr>
          <w:rFonts w:ascii="Arial" w:hAnsi="Arial" w:cs="Arial"/>
          <w:color w:val="000000" w:themeColor="text1"/>
        </w:rPr>
        <w:t> </w:t>
      </w:r>
    </w:p>
    <w:p w14:paraId="73CE83A0" w14:textId="3A8B8332" w:rsidR="00AB79C1" w:rsidRPr="00257A06" w:rsidRDefault="002C3750" w:rsidP="007A1CFA">
      <w:pPr>
        <w:pStyle w:val="ox-b35ed2e1d3-msolistparagraph"/>
        <w:shd w:val="clear" w:color="auto" w:fill="FFFFFF"/>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r w:rsidRPr="00257A06">
        <w:rPr>
          <w:rFonts w:ascii="Arial" w:hAnsi="Arial" w:cs="Arial"/>
          <w:b/>
          <w:color w:val="000000" w:themeColor="text1"/>
          <w:sz w:val="22"/>
          <w:szCs w:val="22"/>
        </w:rPr>
        <w:t>CASE REPORT</w:t>
      </w:r>
    </w:p>
    <w:p w14:paraId="1534ED48" w14:textId="2A7FAE03" w:rsidR="002C3750" w:rsidRPr="00257A06" w:rsidRDefault="002C3750" w:rsidP="007A1CFA">
      <w:pPr>
        <w:pStyle w:val="ox-b35ed2e1d3-msolistparagraph"/>
        <w:shd w:val="clear" w:color="auto" w:fill="FFFFFF"/>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14:paraId="4C4B72AC" w14:textId="706DF80E" w:rsidR="0091761E" w:rsidRPr="00257A06" w:rsidRDefault="00896F42" w:rsidP="007A1CFA">
      <w:pPr>
        <w:pStyle w:val="NormalWeb"/>
        <w:shd w:val="clear" w:color="auto" w:fill="FDFDFD"/>
        <w:spacing w:before="0" w:beforeAutospacing="0" w:after="0" w:afterAutospacing="0" w:line="240" w:lineRule="exact"/>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Domain 3</w:t>
      </w:r>
    </w:p>
    <w:p w14:paraId="604D0DC0" w14:textId="27356E4F" w:rsidR="0091761E" w:rsidRPr="00257A06" w:rsidRDefault="00896F42" w:rsidP="007A1CFA">
      <w:pPr>
        <w:pStyle w:val="NormalWeb"/>
        <w:shd w:val="clear" w:color="auto" w:fill="FDFDFD"/>
        <w:spacing w:before="0" w:beforeAutospacing="0" w:after="0" w:afterAutospacing="0" w:line="240" w:lineRule="exact"/>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lastRenderedPageBreak/>
        <w:t xml:space="preserve">Primary Species </w:t>
      </w:r>
      <w:r w:rsidR="00257A06">
        <w:rPr>
          <w:rFonts w:ascii="Arial" w:hAnsi="Arial" w:cs="Arial"/>
          <w:color w:val="000000" w:themeColor="text1"/>
          <w:sz w:val="22"/>
          <w:szCs w:val="22"/>
          <w:shd w:val="clear" w:color="auto" w:fill="FFFFFF"/>
        </w:rPr>
        <w:t>–</w:t>
      </w:r>
      <w:r w:rsidRPr="00257A06">
        <w:rPr>
          <w:rFonts w:ascii="Arial" w:hAnsi="Arial" w:cs="Arial"/>
          <w:color w:val="000000" w:themeColor="text1"/>
          <w:sz w:val="22"/>
          <w:szCs w:val="22"/>
          <w:shd w:val="clear" w:color="auto" w:fill="FFFFFF"/>
        </w:rPr>
        <w:t xml:space="preserve"> </w:t>
      </w:r>
      <w:r w:rsidR="00257A06">
        <w:rPr>
          <w:rFonts w:ascii="Arial" w:hAnsi="Arial" w:cs="Arial"/>
          <w:color w:val="000000" w:themeColor="text1"/>
          <w:sz w:val="22"/>
          <w:szCs w:val="22"/>
          <w:shd w:val="clear" w:color="auto" w:fill="FFFFFF"/>
        </w:rPr>
        <w:t>Mouse (</w:t>
      </w:r>
      <w:r w:rsidR="00257A06" w:rsidRPr="00257A06">
        <w:rPr>
          <w:rFonts w:ascii="Arial" w:hAnsi="Arial" w:cs="Arial"/>
          <w:i/>
          <w:iCs/>
          <w:color w:val="000000" w:themeColor="text1"/>
          <w:sz w:val="22"/>
          <w:szCs w:val="22"/>
          <w:shd w:val="clear" w:color="auto" w:fill="FFFFFF"/>
        </w:rPr>
        <w:t>Mus musculus</w:t>
      </w:r>
      <w:r w:rsidR="00257A06">
        <w:rPr>
          <w:rFonts w:ascii="Arial" w:hAnsi="Arial" w:cs="Arial"/>
          <w:color w:val="000000" w:themeColor="text1"/>
          <w:sz w:val="22"/>
          <w:szCs w:val="22"/>
          <w:shd w:val="clear" w:color="auto" w:fill="FFFFFF"/>
        </w:rPr>
        <w:t>)</w:t>
      </w:r>
    </w:p>
    <w:p w14:paraId="192D9F15" w14:textId="77777777" w:rsidR="00257A06" w:rsidRDefault="00257A06" w:rsidP="007A1CFA">
      <w:pPr>
        <w:pStyle w:val="NormalWeb"/>
        <w:shd w:val="clear" w:color="auto" w:fill="FDFDFD"/>
        <w:tabs>
          <w:tab w:val="left" w:pos="360"/>
        </w:tabs>
        <w:spacing w:before="0" w:beforeAutospacing="0" w:after="0" w:afterAutospacing="0" w:line="240" w:lineRule="exact"/>
        <w:jc w:val="both"/>
        <w:rPr>
          <w:rFonts w:ascii="Arial" w:hAnsi="Arial" w:cs="Arial"/>
          <w:color w:val="000000" w:themeColor="text1"/>
          <w:sz w:val="22"/>
          <w:szCs w:val="22"/>
        </w:rPr>
      </w:pPr>
    </w:p>
    <w:p w14:paraId="0E46E754" w14:textId="4103555A" w:rsidR="00257A06" w:rsidRPr="00257A06" w:rsidRDefault="00257A06" w:rsidP="007A1CFA">
      <w:pPr>
        <w:pStyle w:val="NormalWeb"/>
        <w:shd w:val="clear" w:color="auto" w:fill="FDFDFD"/>
        <w:tabs>
          <w:tab w:val="left" w:pos="360"/>
        </w:tabs>
        <w:spacing w:before="0" w:beforeAutospacing="0" w:after="0" w:afterAutospacing="0" w:line="240" w:lineRule="exact"/>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u w:val="single"/>
          <w:shd w:val="clear" w:color="auto" w:fill="FFFFFF"/>
        </w:rPr>
        <w:t>SUMMARY</w:t>
      </w:r>
      <w:r w:rsidR="00896F42" w:rsidRPr="00257A06">
        <w:rPr>
          <w:rFonts w:ascii="Arial" w:hAnsi="Arial" w:cs="Arial"/>
          <w:color w:val="000000" w:themeColor="text1"/>
          <w:sz w:val="22"/>
          <w:szCs w:val="22"/>
          <w:shd w:val="clear" w:color="auto" w:fill="FFFFFF"/>
        </w:rPr>
        <w:t>: This article describe the validation of an autoclave program suitable for daily use in a small</w:t>
      </w:r>
      <w:r>
        <w:rPr>
          <w:rFonts w:ascii="Arial" w:hAnsi="Arial" w:cs="Arial"/>
          <w:color w:val="000000" w:themeColor="text1"/>
          <w:sz w:val="22"/>
          <w:szCs w:val="22"/>
          <w:shd w:val="clear" w:color="auto" w:fill="FFFFFF"/>
        </w:rPr>
        <w:t xml:space="preserve"> </w:t>
      </w:r>
      <w:r w:rsidR="00896F42" w:rsidRPr="00257A06">
        <w:rPr>
          <w:rFonts w:ascii="Arial" w:hAnsi="Arial" w:cs="Arial"/>
          <w:color w:val="000000" w:themeColor="text1"/>
          <w:sz w:val="22"/>
          <w:szCs w:val="22"/>
          <w:shd w:val="clear" w:color="auto" w:fill="FFFFFF"/>
        </w:rPr>
        <w:t>rodent biocontainment unit. They evaluated several procedures for processing</w:t>
      </w:r>
      <w:r>
        <w:rPr>
          <w:rFonts w:ascii="Arial" w:hAnsi="Arial" w:cs="Arial"/>
          <w:color w:val="000000" w:themeColor="text1"/>
          <w:sz w:val="22"/>
          <w:szCs w:val="22"/>
          <w:shd w:val="clear" w:color="auto" w:fill="FFFFFF"/>
        </w:rPr>
        <w:t xml:space="preserve"> </w:t>
      </w:r>
      <w:r w:rsidR="00896F42" w:rsidRPr="00257A06">
        <w:rPr>
          <w:rFonts w:ascii="Arial" w:hAnsi="Arial" w:cs="Arial"/>
          <w:color w:val="000000" w:themeColor="text1"/>
          <w:sz w:val="22"/>
          <w:szCs w:val="22"/>
          <w:shd w:val="clear" w:color="auto" w:fill="FFFFFF"/>
        </w:rPr>
        <w:t>mouse carcasses in a standard autoclave. Heat sensors and biologic indicators were implanted inside the peritoneal cavity of dead mice, which were loaded at various densities into IVC cages or metal boxes. Heat sensors revealed broad differences in temperature inside carcasses compared with the autoclave chamber. Achieving the appropriate sterilization temperature</w:t>
      </w:r>
      <w:r>
        <w:rPr>
          <w:rFonts w:ascii="Arial" w:hAnsi="Arial" w:cs="Arial"/>
          <w:color w:val="000000" w:themeColor="text1"/>
          <w:sz w:val="22"/>
          <w:szCs w:val="22"/>
          <w:shd w:val="clear" w:color="auto" w:fill="FFFFFF"/>
        </w:rPr>
        <w:t xml:space="preserve"> </w:t>
      </w:r>
      <w:r w:rsidR="00896F42" w:rsidRPr="00257A06">
        <w:rPr>
          <w:rFonts w:ascii="Arial" w:hAnsi="Arial" w:cs="Arial"/>
          <w:color w:val="000000" w:themeColor="text1"/>
          <w:sz w:val="22"/>
          <w:szCs w:val="22"/>
          <w:shd w:val="clear" w:color="auto" w:fill="FFFFFF"/>
        </w:rPr>
        <w:t>was considerably prolonged in carcasses compared with typical laboratory waste material. They showed that for 5 cadavers placed well separated inside an IVC, a modified program for mouse cage sterilization using 134 °C for 15 min is suitable. To sterilize approximately 1 kg of carcasses in autoclavable boxes, a period of 6 h is required to reach an effective temperature of 121 °C</w:t>
      </w:r>
      <w:r>
        <w:rPr>
          <w:rFonts w:ascii="Arial" w:hAnsi="Arial" w:cs="Arial"/>
          <w:color w:val="000000" w:themeColor="text1"/>
          <w:sz w:val="22"/>
          <w:szCs w:val="22"/>
          <w:shd w:val="clear" w:color="auto" w:fill="FFFFFF"/>
        </w:rPr>
        <w:t xml:space="preserve"> </w:t>
      </w:r>
      <w:r w:rsidR="00896F42" w:rsidRPr="00257A06">
        <w:rPr>
          <w:rFonts w:ascii="Arial" w:hAnsi="Arial" w:cs="Arial"/>
          <w:color w:val="000000" w:themeColor="text1"/>
          <w:sz w:val="22"/>
          <w:szCs w:val="22"/>
          <w:shd w:val="clear" w:color="auto" w:fill="FFFFFF"/>
        </w:rPr>
        <w:t>for 60 min at the center of the waste by using an autoclave program for liquids. They validated 2 protocols for the sterilization of potentially infectious mouse carcasses, to ensure the application of efficacious procedures.</w:t>
      </w:r>
    </w:p>
    <w:p w14:paraId="1D6E6EED" w14:textId="77777777" w:rsidR="00257A06" w:rsidRDefault="00257A06"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629C83BF" w14:textId="77777777" w:rsidR="00257A06" w:rsidRDefault="00257A06"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QUESTIONS</w:t>
      </w:r>
    </w:p>
    <w:p w14:paraId="7A0D302D" w14:textId="48B0760F"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 xml:space="preserve">1.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Achieving the appropriate sterilization temperature was considerably _________ in carcasses compared with typical laboratory waste material.</w:t>
      </w:r>
    </w:p>
    <w:p w14:paraId="61C0E3DB" w14:textId="5424AEAB" w:rsid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 xml:space="preserve">a. </w:t>
      </w:r>
      <w:r w:rsidR="00257A06">
        <w:rPr>
          <w:rFonts w:ascii="Arial" w:hAnsi="Arial" w:cs="Arial"/>
          <w:color w:val="000000" w:themeColor="text1"/>
          <w:sz w:val="22"/>
          <w:szCs w:val="22"/>
          <w:shd w:val="clear" w:color="auto" w:fill="FFFFFF"/>
        </w:rPr>
        <w:tab/>
      </w:r>
      <w:r w:rsidR="00257A06" w:rsidRPr="00257A06">
        <w:rPr>
          <w:rFonts w:ascii="Arial" w:hAnsi="Arial" w:cs="Arial"/>
          <w:color w:val="000000" w:themeColor="text1"/>
          <w:sz w:val="22"/>
          <w:szCs w:val="22"/>
          <w:shd w:val="clear" w:color="auto" w:fill="FFFFFF"/>
        </w:rPr>
        <w:t>Shorter</w:t>
      </w:r>
    </w:p>
    <w:p w14:paraId="71EB8020" w14:textId="1E4DA912" w:rsid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 xml:space="preserve">b. </w:t>
      </w:r>
      <w:r w:rsidR="00257A06">
        <w:rPr>
          <w:rFonts w:ascii="Arial" w:hAnsi="Arial" w:cs="Arial"/>
          <w:color w:val="000000" w:themeColor="text1"/>
          <w:sz w:val="22"/>
          <w:szCs w:val="22"/>
          <w:shd w:val="clear" w:color="auto" w:fill="FFFFFF"/>
        </w:rPr>
        <w:tab/>
      </w:r>
      <w:r w:rsidR="00257A06" w:rsidRPr="00257A06">
        <w:rPr>
          <w:rFonts w:ascii="Arial" w:hAnsi="Arial" w:cs="Arial"/>
          <w:color w:val="000000" w:themeColor="text1"/>
          <w:sz w:val="22"/>
          <w:szCs w:val="22"/>
          <w:shd w:val="clear" w:color="auto" w:fill="FFFFFF"/>
        </w:rPr>
        <w:t>Equal</w:t>
      </w:r>
    </w:p>
    <w:p w14:paraId="54D61557" w14:textId="245BCDF0" w:rsid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 xml:space="preserve">c. </w:t>
      </w:r>
      <w:r w:rsidR="00257A06">
        <w:rPr>
          <w:rFonts w:ascii="Arial" w:hAnsi="Arial" w:cs="Arial"/>
          <w:color w:val="000000" w:themeColor="text1"/>
          <w:sz w:val="22"/>
          <w:szCs w:val="22"/>
          <w:shd w:val="clear" w:color="auto" w:fill="FFFFFF"/>
        </w:rPr>
        <w:tab/>
      </w:r>
      <w:r w:rsidR="00257A06" w:rsidRPr="00257A06">
        <w:rPr>
          <w:rFonts w:ascii="Arial" w:hAnsi="Arial" w:cs="Arial"/>
          <w:color w:val="000000" w:themeColor="text1"/>
          <w:sz w:val="22"/>
          <w:szCs w:val="22"/>
          <w:shd w:val="clear" w:color="auto" w:fill="FFFFFF"/>
        </w:rPr>
        <w:t>Prolonged</w:t>
      </w:r>
    </w:p>
    <w:p w14:paraId="2E9CF591" w14:textId="70F84514" w:rsid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d. </w:t>
      </w:r>
      <w:r w:rsidR="00257A06">
        <w:rPr>
          <w:rFonts w:ascii="Arial" w:hAnsi="Arial" w:cs="Arial"/>
          <w:color w:val="000000" w:themeColor="text1"/>
          <w:sz w:val="22"/>
          <w:szCs w:val="22"/>
          <w:shd w:val="clear" w:color="auto" w:fill="FFFFFF"/>
        </w:rPr>
        <w:tab/>
      </w:r>
      <w:r w:rsidR="00257A06" w:rsidRPr="00257A06">
        <w:rPr>
          <w:rFonts w:ascii="Arial" w:hAnsi="Arial" w:cs="Arial"/>
          <w:color w:val="000000" w:themeColor="text1"/>
          <w:sz w:val="22"/>
          <w:szCs w:val="22"/>
          <w:shd w:val="clear" w:color="auto" w:fill="FFFFFF"/>
        </w:rPr>
        <w:t>None Of The Above</w:t>
      </w:r>
    </w:p>
    <w:p w14:paraId="62415667" w14:textId="26FCBB76"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2.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To sterilize approximately 1 kg of carcasses in autoclavable boxes, a period of _______ is required to reach an effective temperature of 121 °C</w:t>
      </w:r>
      <w:r w:rsidR="00257A06">
        <w:rPr>
          <w:rFonts w:ascii="Arial" w:hAnsi="Arial" w:cs="Arial"/>
          <w:color w:val="000000" w:themeColor="text1"/>
          <w:sz w:val="22"/>
          <w:szCs w:val="22"/>
          <w:shd w:val="clear" w:color="auto" w:fill="FFFFFF"/>
        </w:rPr>
        <w:t xml:space="preserve"> </w:t>
      </w:r>
      <w:r w:rsidRPr="00257A06">
        <w:rPr>
          <w:rFonts w:ascii="Arial" w:hAnsi="Arial" w:cs="Arial"/>
          <w:color w:val="000000" w:themeColor="text1"/>
          <w:sz w:val="22"/>
          <w:szCs w:val="22"/>
          <w:shd w:val="clear" w:color="auto" w:fill="FFFFFF"/>
        </w:rPr>
        <w:t>for 60 min at the center of the waste by using an autoclave program for liquids.</w:t>
      </w:r>
    </w:p>
    <w:p w14:paraId="6013175E" w14:textId="3CFE39F8"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a.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30 minutes</w:t>
      </w:r>
    </w:p>
    <w:p w14:paraId="173A5A7B" w14:textId="0002BBC9"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b.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1 hour</w:t>
      </w:r>
    </w:p>
    <w:p w14:paraId="44CA5F9B" w14:textId="03EAB596"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c.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2 hours</w:t>
      </w:r>
    </w:p>
    <w:p w14:paraId="71EEB10A" w14:textId="5E44EB5F"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d.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6 hours</w:t>
      </w:r>
    </w:p>
    <w:p w14:paraId="2209A480" w14:textId="4F591162" w:rsidR="002452D5" w:rsidRP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3.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The most widely used animal species for biomedical research are _________.</w:t>
      </w:r>
    </w:p>
    <w:p w14:paraId="5AE05668" w14:textId="2367119C"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a. </w:t>
      </w:r>
      <w:r w:rsidR="00F6446F">
        <w:rPr>
          <w:rFonts w:ascii="Arial" w:hAnsi="Arial" w:cs="Arial"/>
          <w:color w:val="000000" w:themeColor="text1"/>
          <w:sz w:val="22"/>
          <w:szCs w:val="22"/>
          <w:shd w:val="clear" w:color="auto" w:fill="FFFFFF"/>
        </w:rPr>
        <w:tab/>
      </w:r>
      <w:r w:rsidR="00257A06" w:rsidRPr="00257A06">
        <w:rPr>
          <w:rFonts w:ascii="Arial" w:hAnsi="Arial" w:cs="Arial"/>
          <w:color w:val="000000" w:themeColor="text1"/>
          <w:sz w:val="22"/>
          <w:szCs w:val="22"/>
          <w:shd w:val="clear" w:color="auto" w:fill="FFFFFF"/>
        </w:rPr>
        <w:t>Dog</w:t>
      </w:r>
    </w:p>
    <w:p w14:paraId="42E9E8EA" w14:textId="441B589A"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b. </w:t>
      </w:r>
      <w:r w:rsidR="00F6446F">
        <w:rPr>
          <w:rFonts w:ascii="Arial" w:hAnsi="Arial" w:cs="Arial"/>
          <w:color w:val="000000" w:themeColor="text1"/>
          <w:sz w:val="22"/>
          <w:szCs w:val="22"/>
          <w:shd w:val="clear" w:color="auto" w:fill="FFFFFF"/>
        </w:rPr>
        <w:tab/>
      </w:r>
      <w:r w:rsidR="00257A06" w:rsidRPr="00257A06">
        <w:rPr>
          <w:rFonts w:ascii="Arial" w:hAnsi="Arial" w:cs="Arial"/>
          <w:color w:val="000000" w:themeColor="text1"/>
          <w:sz w:val="22"/>
          <w:szCs w:val="22"/>
          <w:shd w:val="clear" w:color="auto" w:fill="FFFFFF"/>
        </w:rPr>
        <w:t>Primates</w:t>
      </w:r>
    </w:p>
    <w:p w14:paraId="2C14F22A" w14:textId="6822D7FF"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c. </w:t>
      </w:r>
      <w:r w:rsidR="00F6446F">
        <w:rPr>
          <w:rFonts w:ascii="Arial" w:hAnsi="Arial" w:cs="Arial"/>
          <w:color w:val="000000" w:themeColor="text1"/>
          <w:sz w:val="22"/>
          <w:szCs w:val="22"/>
          <w:shd w:val="clear" w:color="auto" w:fill="FFFFFF"/>
        </w:rPr>
        <w:tab/>
      </w:r>
      <w:r w:rsidR="00257A06" w:rsidRPr="00257A06">
        <w:rPr>
          <w:rFonts w:ascii="Arial" w:hAnsi="Arial" w:cs="Arial"/>
          <w:color w:val="000000" w:themeColor="text1"/>
          <w:sz w:val="22"/>
          <w:szCs w:val="22"/>
          <w:shd w:val="clear" w:color="auto" w:fill="FFFFFF"/>
        </w:rPr>
        <w:t>Rats</w:t>
      </w:r>
    </w:p>
    <w:p w14:paraId="5C96221F" w14:textId="1BC5397D"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d. </w:t>
      </w:r>
      <w:r w:rsidR="00F6446F">
        <w:rPr>
          <w:rFonts w:ascii="Arial" w:hAnsi="Arial" w:cs="Arial"/>
          <w:color w:val="000000" w:themeColor="text1"/>
          <w:sz w:val="22"/>
          <w:szCs w:val="22"/>
          <w:shd w:val="clear" w:color="auto" w:fill="FFFFFF"/>
        </w:rPr>
        <w:tab/>
      </w:r>
      <w:r w:rsidR="00F6446F" w:rsidRPr="00257A06">
        <w:rPr>
          <w:rFonts w:ascii="Arial" w:hAnsi="Arial" w:cs="Arial"/>
          <w:color w:val="000000" w:themeColor="text1"/>
          <w:sz w:val="22"/>
          <w:szCs w:val="22"/>
          <w:shd w:val="clear" w:color="auto" w:fill="FFFFFF"/>
        </w:rPr>
        <w:t>Mice</w:t>
      </w:r>
    </w:p>
    <w:p w14:paraId="219025FB" w14:textId="783B40CE"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e. </w:t>
      </w:r>
      <w:r w:rsidR="00F6446F">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None of the above</w:t>
      </w:r>
    </w:p>
    <w:p w14:paraId="4C1C94AD" w14:textId="67E4CB53" w:rsidR="002452D5" w:rsidRP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4.</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The 3 main techniques described for the decontamination of carcasses are</w:t>
      </w:r>
    </w:p>
    <w:p w14:paraId="638AC5EA" w14:textId="119CB877"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a</w:t>
      </w:r>
      <w:r w:rsidR="00F6446F" w:rsidRPr="00257A06">
        <w:rPr>
          <w:rFonts w:ascii="Arial" w:hAnsi="Arial" w:cs="Arial"/>
          <w:color w:val="000000" w:themeColor="text1"/>
          <w:sz w:val="22"/>
          <w:szCs w:val="22"/>
          <w:shd w:val="clear" w:color="auto" w:fill="FFFFFF"/>
        </w:rPr>
        <w:t xml:space="preserve">. </w:t>
      </w:r>
      <w:r w:rsidR="00F6446F">
        <w:rPr>
          <w:rFonts w:ascii="Arial" w:hAnsi="Arial" w:cs="Arial"/>
          <w:color w:val="000000" w:themeColor="text1"/>
          <w:sz w:val="22"/>
          <w:szCs w:val="22"/>
          <w:shd w:val="clear" w:color="auto" w:fill="FFFFFF"/>
        </w:rPr>
        <w:tab/>
      </w:r>
      <w:r w:rsidR="00F6446F" w:rsidRPr="00257A06">
        <w:rPr>
          <w:rFonts w:ascii="Arial" w:hAnsi="Arial" w:cs="Arial"/>
          <w:color w:val="000000" w:themeColor="text1"/>
          <w:sz w:val="22"/>
          <w:szCs w:val="22"/>
          <w:shd w:val="clear" w:color="auto" w:fill="FFFFFF"/>
        </w:rPr>
        <w:t>Incineration</w:t>
      </w:r>
    </w:p>
    <w:p w14:paraId="0EE3BA45" w14:textId="445D6C3F"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b. </w:t>
      </w:r>
      <w:r w:rsidR="00F6446F">
        <w:rPr>
          <w:rFonts w:ascii="Arial" w:hAnsi="Arial" w:cs="Arial"/>
          <w:color w:val="000000" w:themeColor="text1"/>
          <w:sz w:val="22"/>
          <w:szCs w:val="22"/>
          <w:shd w:val="clear" w:color="auto" w:fill="FFFFFF"/>
        </w:rPr>
        <w:tab/>
      </w:r>
      <w:r w:rsidR="00F6446F" w:rsidRPr="00257A06">
        <w:rPr>
          <w:rFonts w:ascii="Arial" w:hAnsi="Arial" w:cs="Arial"/>
          <w:color w:val="000000" w:themeColor="text1"/>
          <w:sz w:val="22"/>
          <w:szCs w:val="22"/>
          <w:shd w:val="clear" w:color="auto" w:fill="FFFFFF"/>
        </w:rPr>
        <w:t>Alkaline Hydrolysis</w:t>
      </w:r>
    </w:p>
    <w:p w14:paraId="2904F150" w14:textId="4F0E9483"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 xml:space="preserve">c. </w:t>
      </w:r>
      <w:r w:rsidR="00F6446F">
        <w:rPr>
          <w:rFonts w:ascii="Arial" w:hAnsi="Arial" w:cs="Arial"/>
          <w:color w:val="000000" w:themeColor="text1"/>
          <w:sz w:val="22"/>
          <w:szCs w:val="22"/>
          <w:shd w:val="clear" w:color="auto" w:fill="FFFFFF"/>
        </w:rPr>
        <w:tab/>
      </w:r>
      <w:r w:rsidR="00F6446F" w:rsidRPr="00257A06">
        <w:rPr>
          <w:rFonts w:ascii="Arial" w:hAnsi="Arial" w:cs="Arial"/>
          <w:color w:val="000000" w:themeColor="text1"/>
          <w:sz w:val="22"/>
          <w:szCs w:val="22"/>
          <w:shd w:val="clear" w:color="auto" w:fill="FFFFFF"/>
        </w:rPr>
        <w:t>Rendering</w:t>
      </w:r>
    </w:p>
    <w:p w14:paraId="5D7F78C4" w14:textId="7D644771"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d</w:t>
      </w:r>
      <w:r w:rsidR="00F6446F" w:rsidRPr="00257A06">
        <w:rPr>
          <w:rFonts w:ascii="Arial" w:hAnsi="Arial" w:cs="Arial"/>
          <w:color w:val="000000" w:themeColor="text1"/>
          <w:sz w:val="22"/>
          <w:szCs w:val="22"/>
          <w:shd w:val="clear" w:color="auto" w:fill="FFFFFF"/>
        </w:rPr>
        <w:t xml:space="preserve">. </w:t>
      </w:r>
      <w:r w:rsidR="00F6446F">
        <w:rPr>
          <w:rFonts w:ascii="Arial" w:hAnsi="Arial" w:cs="Arial"/>
          <w:color w:val="000000" w:themeColor="text1"/>
          <w:sz w:val="22"/>
          <w:szCs w:val="22"/>
          <w:shd w:val="clear" w:color="auto" w:fill="FFFFFF"/>
        </w:rPr>
        <w:tab/>
      </w:r>
      <w:r w:rsidR="00F6446F" w:rsidRPr="00257A06">
        <w:rPr>
          <w:rFonts w:ascii="Arial" w:hAnsi="Arial" w:cs="Arial"/>
          <w:color w:val="000000" w:themeColor="text1"/>
          <w:sz w:val="22"/>
          <w:szCs w:val="22"/>
          <w:shd w:val="clear" w:color="auto" w:fill="FFFFFF"/>
        </w:rPr>
        <w:t>Autoclave</w:t>
      </w:r>
    </w:p>
    <w:p w14:paraId="11D1B0B1" w14:textId="6BBD27BE"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5. </w:t>
      </w:r>
      <w:r w:rsidR="00257A06">
        <w:rPr>
          <w:rFonts w:ascii="Arial" w:hAnsi="Arial" w:cs="Arial"/>
          <w:color w:val="000000" w:themeColor="text1"/>
          <w:sz w:val="22"/>
          <w:szCs w:val="22"/>
          <w:shd w:val="clear" w:color="auto" w:fill="FFFFFF"/>
        </w:rPr>
        <w:tab/>
        <w:t xml:space="preserve">T or F. </w:t>
      </w:r>
      <w:r w:rsidRPr="00257A06">
        <w:rPr>
          <w:rFonts w:ascii="Arial" w:hAnsi="Arial" w:cs="Arial"/>
          <w:color w:val="000000" w:themeColor="text1"/>
          <w:sz w:val="22"/>
          <w:szCs w:val="22"/>
          <w:shd w:val="clear" w:color="auto" w:fill="FFFFFF"/>
        </w:rPr>
        <w:t xml:space="preserve">Alkaline Hydrolysis is considered one of the biologically safest methods: the carcass is burned to ash in a controlled atmosphere; commercial units with oil or gas burners, automatic timers, and smoke discharge stacks are available. </w:t>
      </w:r>
    </w:p>
    <w:p w14:paraId="2CD28D43" w14:textId="3758B462"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6. </w:t>
      </w:r>
      <w:r w:rsidR="00257A06">
        <w:rPr>
          <w:rFonts w:ascii="Arial" w:hAnsi="Arial" w:cs="Arial"/>
          <w:color w:val="000000" w:themeColor="text1"/>
          <w:sz w:val="22"/>
          <w:szCs w:val="22"/>
          <w:shd w:val="clear" w:color="auto" w:fill="FFFFFF"/>
        </w:rPr>
        <w:tab/>
        <w:t xml:space="preserve">T or F. </w:t>
      </w:r>
      <w:r w:rsidRPr="00257A06">
        <w:rPr>
          <w:rFonts w:ascii="Arial" w:hAnsi="Arial" w:cs="Arial"/>
          <w:color w:val="000000" w:themeColor="text1"/>
          <w:sz w:val="22"/>
          <w:szCs w:val="22"/>
          <w:shd w:val="clear" w:color="auto" w:fill="FFFFFF"/>
        </w:rPr>
        <w:t xml:space="preserve">Rendering describes the controlled crushing of carcass material and its subsequent heating to 115 to 145 °C for 40 to 90 min. </w:t>
      </w:r>
    </w:p>
    <w:p w14:paraId="49A0F75E" w14:textId="610CE738"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7.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This process destroys all proteins and is suitable for the decontamination of many infectious agents, including prions.</w:t>
      </w:r>
    </w:p>
    <w:p w14:paraId="7DA3ED97" w14:textId="6014D12C" w:rsidR="002452D5" w:rsidRP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a. </w:t>
      </w:r>
      <w:r w:rsidR="00F6446F">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Autoclave</w:t>
      </w:r>
    </w:p>
    <w:p w14:paraId="57AAB961" w14:textId="19A9621F" w:rsid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 xml:space="preserve">b. </w:t>
      </w:r>
      <w:r w:rsidR="00F6446F">
        <w:rPr>
          <w:rFonts w:ascii="Arial" w:hAnsi="Arial" w:cs="Arial"/>
          <w:color w:val="000000" w:themeColor="text1"/>
          <w:sz w:val="22"/>
          <w:szCs w:val="22"/>
          <w:shd w:val="clear" w:color="auto" w:fill="FFFFFF"/>
        </w:rPr>
        <w:tab/>
      </w:r>
      <w:r w:rsidR="00F6446F" w:rsidRPr="00257A06">
        <w:rPr>
          <w:rFonts w:ascii="Arial" w:hAnsi="Arial" w:cs="Arial"/>
          <w:color w:val="000000" w:themeColor="text1"/>
          <w:sz w:val="22"/>
          <w:szCs w:val="22"/>
          <w:shd w:val="clear" w:color="auto" w:fill="FFFFFF"/>
        </w:rPr>
        <w:t>Renderin</w:t>
      </w:r>
    </w:p>
    <w:p w14:paraId="24B8054E" w14:textId="122610A3" w:rsid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c. </w:t>
      </w:r>
      <w:r w:rsidR="00F6446F">
        <w:rPr>
          <w:rFonts w:ascii="Arial" w:hAnsi="Arial" w:cs="Arial"/>
          <w:color w:val="000000" w:themeColor="text1"/>
          <w:sz w:val="22"/>
          <w:szCs w:val="22"/>
          <w:shd w:val="clear" w:color="auto" w:fill="FFFFFF"/>
        </w:rPr>
        <w:tab/>
      </w:r>
      <w:r w:rsidR="00F6446F" w:rsidRPr="00257A06">
        <w:rPr>
          <w:rFonts w:ascii="Arial" w:hAnsi="Arial" w:cs="Arial"/>
          <w:color w:val="000000" w:themeColor="text1"/>
          <w:sz w:val="22"/>
          <w:szCs w:val="22"/>
          <w:shd w:val="clear" w:color="auto" w:fill="FFFFFF"/>
        </w:rPr>
        <w:t>Incineration</w:t>
      </w:r>
    </w:p>
    <w:p w14:paraId="00499528" w14:textId="5958FABB" w:rsidR="00257A06" w:rsidRDefault="00896F42" w:rsidP="007A1CFA">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d. </w:t>
      </w:r>
      <w:r w:rsidR="00F6446F">
        <w:rPr>
          <w:rFonts w:ascii="Arial" w:hAnsi="Arial" w:cs="Arial"/>
          <w:color w:val="000000" w:themeColor="text1"/>
          <w:sz w:val="22"/>
          <w:szCs w:val="22"/>
          <w:shd w:val="clear" w:color="auto" w:fill="FFFFFF"/>
        </w:rPr>
        <w:tab/>
      </w:r>
      <w:r w:rsidR="00F6446F" w:rsidRPr="00257A06">
        <w:rPr>
          <w:rFonts w:ascii="Arial" w:hAnsi="Arial" w:cs="Arial"/>
          <w:color w:val="000000" w:themeColor="text1"/>
          <w:sz w:val="22"/>
          <w:szCs w:val="22"/>
          <w:shd w:val="clear" w:color="auto" w:fill="FFFFFF"/>
        </w:rPr>
        <w:t>Alkaline Hydrolysis</w:t>
      </w:r>
    </w:p>
    <w:p w14:paraId="39D85DDE" w14:textId="470F4475" w:rsidR="002452D5" w:rsidRP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8.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The use of _____________ spores is generally recommended for biologic validation of the autoclaving of biohazardous waste</w:t>
      </w:r>
    </w:p>
    <w:p w14:paraId="5F65667E" w14:textId="77777777" w:rsidR="002452D5" w:rsidRPr="00257A06" w:rsidRDefault="002452D5"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3531DC33" w14:textId="77777777" w:rsidR="00257A06" w:rsidRDefault="00257A06"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57A06">
        <w:rPr>
          <w:rFonts w:ascii="Arial" w:hAnsi="Arial" w:cs="Arial"/>
          <w:color w:val="000000" w:themeColor="text1"/>
          <w:sz w:val="22"/>
          <w:szCs w:val="22"/>
          <w:shd w:val="clear" w:color="auto" w:fill="FFFFFF"/>
        </w:rPr>
        <w:t>ANSWERS</w:t>
      </w:r>
    </w:p>
    <w:p w14:paraId="209B72F3" w14:textId="6D44A441"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1.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c</w:t>
      </w:r>
    </w:p>
    <w:p w14:paraId="48CA5266" w14:textId="7D5E4A52"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2.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d</w:t>
      </w:r>
    </w:p>
    <w:p w14:paraId="4CC4328F" w14:textId="25561D9B"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lastRenderedPageBreak/>
        <w:t xml:space="preserve">3.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d</w:t>
      </w:r>
    </w:p>
    <w:p w14:paraId="382141CF" w14:textId="73BA99D9"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4.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a, b, and c</w:t>
      </w:r>
    </w:p>
    <w:p w14:paraId="3CD06A3D" w14:textId="58AD122A"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5.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F ( incineration)</w:t>
      </w:r>
    </w:p>
    <w:p w14:paraId="5B6AAC59" w14:textId="029ECAAD" w:rsid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6.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T</w:t>
      </w:r>
    </w:p>
    <w:p w14:paraId="2EA78FCE" w14:textId="20D1F42A" w:rsidR="00257A06" w:rsidRP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pacing w:val="-2"/>
          <w:sz w:val="22"/>
          <w:szCs w:val="22"/>
          <w:shd w:val="clear" w:color="auto" w:fill="FFFFFF"/>
        </w:rPr>
      </w:pPr>
      <w:r w:rsidRPr="00257A06">
        <w:rPr>
          <w:rFonts w:ascii="Arial" w:hAnsi="Arial" w:cs="Arial"/>
          <w:color w:val="000000" w:themeColor="text1"/>
          <w:sz w:val="22"/>
          <w:szCs w:val="22"/>
          <w:shd w:val="clear" w:color="auto" w:fill="FFFFFF"/>
        </w:rPr>
        <w:t xml:space="preserve">7.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pacing w:val="-2"/>
          <w:sz w:val="22"/>
          <w:szCs w:val="22"/>
          <w:shd w:val="clear" w:color="auto" w:fill="FFFFFF"/>
        </w:rPr>
        <w:t>d. Alkaline hydrolysis digestion uses aqueous solutions of alkali metal hydroxides, such as NaOH or KOH. In this method, the carcass is covered with alkali solution (0.02 kg of a 50% NaOH solution for every 1 kg of carcass weight) and heated to 110 to 120 °C in a stainless steel pressure vessel for 18 h.</w:t>
      </w:r>
    </w:p>
    <w:p w14:paraId="40FE729B" w14:textId="3190B445" w:rsidR="00896F42" w:rsidRPr="00257A06" w:rsidRDefault="00896F42" w:rsidP="007A1CFA">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257A06">
        <w:rPr>
          <w:rFonts w:ascii="Arial" w:hAnsi="Arial" w:cs="Arial"/>
          <w:color w:val="000000" w:themeColor="text1"/>
          <w:sz w:val="22"/>
          <w:szCs w:val="22"/>
          <w:shd w:val="clear" w:color="auto" w:fill="FFFFFF"/>
        </w:rPr>
        <w:t xml:space="preserve">8. </w:t>
      </w:r>
      <w:r w:rsidR="00257A06">
        <w:rPr>
          <w:rFonts w:ascii="Arial" w:hAnsi="Arial" w:cs="Arial"/>
          <w:color w:val="000000" w:themeColor="text1"/>
          <w:sz w:val="22"/>
          <w:szCs w:val="22"/>
          <w:shd w:val="clear" w:color="auto" w:fill="FFFFFF"/>
        </w:rPr>
        <w:tab/>
      </w:r>
      <w:r w:rsidRPr="00257A06">
        <w:rPr>
          <w:rFonts w:ascii="Arial" w:hAnsi="Arial" w:cs="Arial"/>
          <w:color w:val="000000" w:themeColor="text1"/>
          <w:sz w:val="22"/>
          <w:szCs w:val="22"/>
          <w:shd w:val="clear" w:color="auto" w:fill="FFFFFF"/>
        </w:rPr>
        <w:t>Geobacillus stearothermophilus</w:t>
      </w:r>
    </w:p>
    <w:sectPr w:rsidR="00896F42" w:rsidRPr="00257A06"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F6446F" w:rsidRDefault="00F6446F" w:rsidP="008F59D5">
      <w:pPr>
        <w:spacing w:after="0" w:line="240" w:lineRule="auto"/>
      </w:pPr>
      <w:r>
        <w:separator/>
      </w:r>
    </w:p>
  </w:endnote>
  <w:endnote w:type="continuationSeparator" w:id="0">
    <w:p w14:paraId="4FCD737A" w14:textId="77777777" w:rsidR="00F6446F" w:rsidRDefault="00F6446F"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F6446F" w:rsidRDefault="00F6446F" w:rsidP="008F59D5">
      <w:pPr>
        <w:spacing w:after="0" w:line="240" w:lineRule="auto"/>
      </w:pPr>
      <w:r>
        <w:separator/>
      </w:r>
    </w:p>
  </w:footnote>
  <w:footnote w:type="continuationSeparator" w:id="0">
    <w:p w14:paraId="2A425756" w14:textId="77777777" w:rsidR="00F6446F" w:rsidRDefault="00F6446F"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3EB"/>
    <w:multiLevelType w:val="hybridMultilevel"/>
    <w:tmpl w:val="43FA5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9421C4E">
      <w:numFmt w:val="bullet"/>
      <w:lvlText w:val=""/>
      <w:lvlJc w:val="left"/>
      <w:pPr>
        <w:ind w:left="2580" w:hanging="60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949"/>
    <w:multiLevelType w:val="hybridMultilevel"/>
    <w:tmpl w:val="A8764A10"/>
    <w:lvl w:ilvl="0" w:tplc="BEAC418E">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53069"/>
    <w:multiLevelType w:val="hybridMultilevel"/>
    <w:tmpl w:val="C77EDA5A"/>
    <w:lvl w:ilvl="0" w:tplc="62001524">
      <w:start w:val="1"/>
      <w:numFmt w:val="low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2854E6"/>
    <w:multiLevelType w:val="hybridMultilevel"/>
    <w:tmpl w:val="897E1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B42CDE"/>
    <w:multiLevelType w:val="hybridMultilevel"/>
    <w:tmpl w:val="39141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61864"/>
    <w:multiLevelType w:val="hybridMultilevel"/>
    <w:tmpl w:val="D7822A54"/>
    <w:lvl w:ilvl="0" w:tplc="2C2042B0">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820B0"/>
    <w:multiLevelType w:val="hybridMultilevel"/>
    <w:tmpl w:val="29563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D1A49"/>
    <w:multiLevelType w:val="multilevel"/>
    <w:tmpl w:val="2D988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9430D"/>
    <w:multiLevelType w:val="hybridMultilevel"/>
    <w:tmpl w:val="8FB45454"/>
    <w:lvl w:ilvl="0" w:tplc="AC584F68">
      <w:start w:val="1"/>
      <w:numFmt w:val="lowerLetter"/>
      <w:lvlText w:val="%1)"/>
      <w:lvlJc w:val="left"/>
      <w:pPr>
        <w:ind w:left="720" w:hanging="360"/>
      </w:pPr>
      <w:rPr>
        <w:rFonts w:ascii="Arial" w:hAnsi="Arial" w:cs="Aria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3FD3D38"/>
    <w:multiLevelType w:val="hybridMultilevel"/>
    <w:tmpl w:val="CABC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E9716F"/>
    <w:multiLevelType w:val="hybridMultilevel"/>
    <w:tmpl w:val="BFBC20F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04E42AB"/>
    <w:multiLevelType w:val="hybridMultilevel"/>
    <w:tmpl w:val="C2CEF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0B55FE"/>
    <w:multiLevelType w:val="hybridMultilevel"/>
    <w:tmpl w:val="5F884E5E"/>
    <w:lvl w:ilvl="0" w:tplc="3EC6A494">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1114A"/>
    <w:multiLevelType w:val="hybridMultilevel"/>
    <w:tmpl w:val="A2BE0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5"/>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5433C"/>
    <w:rsid w:val="00083DDC"/>
    <w:rsid w:val="00087934"/>
    <w:rsid w:val="000A03CA"/>
    <w:rsid w:val="001828D1"/>
    <w:rsid w:val="00186860"/>
    <w:rsid w:val="00193EAE"/>
    <w:rsid w:val="001966DC"/>
    <w:rsid w:val="001D64A2"/>
    <w:rsid w:val="00206B5D"/>
    <w:rsid w:val="00237E95"/>
    <w:rsid w:val="002452D5"/>
    <w:rsid w:val="00257A06"/>
    <w:rsid w:val="00290A7A"/>
    <w:rsid w:val="002C3750"/>
    <w:rsid w:val="002C6514"/>
    <w:rsid w:val="002D1267"/>
    <w:rsid w:val="002F3891"/>
    <w:rsid w:val="00313275"/>
    <w:rsid w:val="00323821"/>
    <w:rsid w:val="00355C67"/>
    <w:rsid w:val="003615D0"/>
    <w:rsid w:val="00386D3B"/>
    <w:rsid w:val="003B0FF2"/>
    <w:rsid w:val="003B6461"/>
    <w:rsid w:val="003D5F2E"/>
    <w:rsid w:val="00426A9E"/>
    <w:rsid w:val="004457D3"/>
    <w:rsid w:val="00446178"/>
    <w:rsid w:val="00457B38"/>
    <w:rsid w:val="00472812"/>
    <w:rsid w:val="004C5055"/>
    <w:rsid w:val="00513757"/>
    <w:rsid w:val="00522928"/>
    <w:rsid w:val="00566AF0"/>
    <w:rsid w:val="00586B66"/>
    <w:rsid w:val="005C6285"/>
    <w:rsid w:val="005E2821"/>
    <w:rsid w:val="00631538"/>
    <w:rsid w:val="00642B64"/>
    <w:rsid w:val="0067336A"/>
    <w:rsid w:val="006A188E"/>
    <w:rsid w:val="006F045F"/>
    <w:rsid w:val="006F411C"/>
    <w:rsid w:val="0072605F"/>
    <w:rsid w:val="00750A0C"/>
    <w:rsid w:val="00754272"/>
    <w:rsid w:val="00757987"/>
    <w:rsid w:val="00786E7A"/>
    <w:rsid w:val="007A1CFA"/>
    <w:rsid w:val="007F334E"/>
    <w:rsid w:val="00817EA6"/>
    <w:rsid w:val="00860689"/>
    <w:rsid w:val="008810A9"/>
    <w:rsid w:val="00886825"/>
    <w:rsid w:val="0089381A"/>
    <w:rsid w:val="0089548F"/>
    <w:rsid w:val="00896F14"/>
    <w:rsid w:val="00896F42"/>
    <w:rsid w:val="008A0CE8"/>
    <w:rsid w:val="008B451D"/>
    <w:rsid w:val="008C4997"/>
    <w:rsid w:val="008D2AC4"/>
    <w:rsid w:val="008E759E"/>
    <w:rsid w:val="008F59D5"/>
    <w:rsid w:val="0091761E"/>
    <w:rsid w:val="0095435A"/>
    <w:rsid w:val="00981DD4"/>
    <w:rsid w:val="00985444"/>
    <w:rsid w:val="009955FE"/>
    <w:rsid w:val="009A27E1"/>
    <w:rsid w:val="009D6CC3"/>
    <w:rsid w:val="009F0F7B"/>
    <w:rsid w:val="009F29C8"/>
    <w:rsid w:val="009F6D87"/>
    <w:rsid w:val="00A61CB3"/>
    <w:rsid w:val="00A6373D"/>
    <w:rsid w:val="00A63D14"/>
    <w:rsid w:val="00A703A5"/>
    <w:rsid w:val="00A9770A"/>
    <w:rsid w:val="00AA5069"/>
    <w:rsid w:val="00AB79C1"/>
    <w:rsid w:val="00AC50D9"/>
    <w:rsid w:val="00AD46FA"/>
    <w:rsid w:val="00AF623B"/>
    <w:rsid w:val="00B008C7"/>
    <w:rsid w:val="00B32602"/>
    <w:rsid w:val="00BA26C5"/>
    <w:rsid w:val="00BC54C3"/>
    <w:rsid w:val="00BE326A"/>
    <w:rsid w:val="00BE3A8E"/>
    <w:rsid w:val="00BE5A44"/>
    <w:rsid w:val="00C319CB"/>
    <w:rsid w:val="00C426B5"/>
    <w:rsid w:val="00C46E76"/>
    <w:rsid w:val="00C9648C"/>
    <w:rsid w:val="00CE5C1F"/>
    <w:rsid w:val="00D04CBE"/>
    <w:rsid w:val="00D51BE9"/>
    <w:rsid w:val="00D5582D"/>
    <w:rsid w:val="00D64259"/>
    <w:rsid w:val="00D718DD"/>
    <w:rsid w:val="00D867A2"/>
    <w:rsid w:val="00DB7AA7"/>
    <w:rsid w:val="00DF2AFB"/>
    <w:rsid w:val="00DF2EE3"/>
    <w:rsid w:val="00DF6CBA"/>
    <w:rsid w:val="00E60230"/>
    <w:rsid w:val="00E675B8"/>
    <w:rsid w:val="00E80A9B"/>
    <w:rsid w:val="00E839B2"/>
    <w:rsid w:val="00E8433F"/>
    <w:rsid w:val="00E85F4A"/>
    <w:rsid w:val="00EB14BA"/>
    <w:rsid w:val="00EB4A64"/>
    <w:rsid w:val="00EF184D"/>
    <w:rsid w:val="00F4250D"/>
    <w:rsid w:val="00F6446F"/>
    <w:rsid w:val="00F85790"/>
    <w:rsid w:val="00F924F0"/>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contentone/aalas/jaalas/2019/00000058/00000001/art00004" TargetMode="External"/><Relationship Id="rId13" Type="http://schemas.openxmlformats.org/officeDocument/2006/relationships/image" Target="media/image1.png"/><Relationship Id="rId18" Type="http://schemas.openxmlformats.org/officeDocument/2006/relationships/hyperlink" Target="https://www.ingentaconnect.com/contentone/aalas/jaalas/2019/00000058/00000001/art00011" TargetMode="External"/><Relationship Id="rId3" Type="http://schemas.openxmlformats.org/officeDocument/2006/relationships/settings" Target="settings.xml"/><Relationship Id="rId7" Type="http://schemas.openxmlformats.org/officeDocument/2006/relationships/hyperlink" Target="https://www.ingentaconnect.com/contentone/aalas/jaalas/2019/00000058/00000001/art00002" TargetMode="External"/><Relationship Id="rId12" Type="http://schemas.openxmlformats.org/officeDocument/2006/relationships/hyperlink" Target="https://www.ingentaconnect.com/contentone/aalas/jaalas/2019/00000058/00000001/art00008" TargetMode="External"/><Relationship Id="rId17" Type="http://schemas.openxmlformats.org/officeDocument/2006/relationships/hyperlink" Target="https://www.ingentaconnect.com/contentone/aalas/jaalas/2019/00000058/00000001/art00010" TargetMode="External"/><Relationship Id="rId2" Type="http://schemas.openxmlformats.org/officeDocument/2006/relationships/styles" Target="styles.xml"/><Relationship Id="rId16" Type="http://schemas.openxmlformats.org/officeDocument/2006/relationships/hyperlink" Target="https://www.ingentaconnect.com/contentone/aalas/jaalas/2019/00000058/00000001/art000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entaconnect.com/contentone/aalas/jaalas/2019/00000058/00000001/art00007" TargetMode="External"/><Relationship Id="rId5" Type="http://schemas.openxmlformats.org/officeDocument/2006/relationships/footnotes" Target="footnotes.xml"/><Relationship Id="rId15" Type="http://schemas.openxmlformats.org/officeDocument/2006/relationships/hyperlink" Target="https://www.mibioresearch.com/imaging/bioluminescence-imaging/" TargetMode="External"/><Relationship Id="rId10" Type="http://schemas.openxmlformats.org/officeDocument/2006/relationships/hyperlink" Target="https://www.ingentaconnect.com/contentone/aalas/jaalas/2019/00000058/00000001/art000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entaconnect.com/contentone/aalas/jaalas/2019/00000058/00000001/art00005"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6539</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14</cp:revision>
  <dcterms:created xsi:type="dcterms:W3CDTF">2019-02-09T20:02:00Z</dcterms:created>
  <dcterms:modified xsi:type="dcterms:W3CDTF">2019-12-02T17:20:00Z</dcterms:modified>
</cp:coreProperties>
</file>