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E60230" w:rsidRDefault="00D04CBE" w:rsidP="00E60230">
      <w:pPr>
        <w:spacing w:after="0" w:line="240" w:lineRule="exact"/>
        <w:jc w:val="both"/>
        <w:rPr>
          <w:rFonts w:ascii="Arial" w:eastAsia="Calibri" w:hAnsi="Arial" w:cs="Arial"/>
          <w:b/>
          <w:color w:val="000000" w:themeColor="text1"/>
        </w:rPr>
      </w:pPr>
      <w:bookmarkStart w:id="0" w:name="_GoBack"/>
      <w:bookmarkEnd w:id="0"/>
      <w:r w:rsidRPr="00E60230">
        <w:rPr>
          <w:rFonts w:ascii="Arial" w:eastAsia="Calibri" w:hAnsi="Arial" w:cs="Arial"/>
          <w:b/>
          <w:color w:val="000000" w:themeColor="text1"/>
        </w:rPr>
        <w:t>Journal of the American Association for Laboratory Animal Science</w:t>
      </w:r>
    </w:p>
    <w:p w14:paraId="566E5FE3" w14:textId="6ADABCBC" w:rsidR="00D04CBE" w:rsidRPr="00E60230" w:rsidRDefault="00D04CBE" w:rsidP="00E60230">
      <w:pPr>
        <w:spacing w:after="0" w:line="240" w:lineRule="exact"/>
        <w:jc w:val="both"/>
        <w:rPr>
          <w:rFonts w:ascii="Arial" w:eastAsia="Calibri" w:hAnsi="Arial" w:cs="Arial"/>
          <w:color w:val="000000" w:themeColor="text1"/>
        </w:rPr>
      </w:pPr>
      <w:r w:rsidRPr="00E60230">
        <w:rPr>
          <w:rFonts w:ascii="Arial" w:eastAsia="Calibri" w:hAnsi="Arial" w:cs="Arial"/>
          <w:color w:val="000000" w:themeColor="text1"/>
        </w:rPr>
        <w:t>V</w:t>
      </w:r>
      <w:r w:rsidR="006F045F" w:rsidRPr="00E60230">
        <w:rPr>
          <w:rFonts w:ascii="Arial" w:eastAsia="Calibri" w:hAnsi="Arial" w:cs="Arial"/>
          <w:color w:val="000000" w:themeColor="text1"/>
        </w:rPr>
        <w:t>olume 5</w:t>
      </w:r>
      <w:r w:rsidR="00457B38" w:rsidRPr="00E60230">
        <w:rPr>
          <w:rFonts w:ascii="Arial" w:eastAsia="Calibri" w:hAnsi="Arial" w:cs="Arial"/>
          <w:color w:val="000000" w:themeColor="text1"/>
        </w:rPr>
        <w:t>7</w:t>
      </w:r>
      <w:r w:rsidR="006F045F" w:rsidRPr="00E60230">
        <w:rPr>
          <w:rFonts w:ascii="Arial" w:eastAsia="Calibri" w:hAnsi="Arial" w:cs="Arial"/>
          <w:color w:val="000000" w:themeColor="text1"/>
        </w:rPr>
        <w:t>, Number 1, January 201</w:t>
      </w:r>
      <w:r w:rsidR="00457B38" w:rsidRPr="00E60230">
        <w:rPr>
          <w:rFonts w:ascii="Arial" w:eastAsia="Calibri" w:hAnsi="Arial" w:cs="Arial"/>
          <w:color w:val="000000" w:themeColor="text1"/>
        </w:rPr>
        <w:t>8</w:t>
      </w:r>
    </w:p>
    <w:p w14:paraId="29369109" w14:textId="77777777" w:rsidR="00631538" w:rsidRPr="00E60230" w:rsidRDefault="00631538" w:rsidP="00E60230">
      <w:pPr>
        <w:spacing w:after="0" w:line="240" w:lineRule="exact"/>
        <w:jc w:val="both"/>
        <w:rPr>
          <w:rFonts w:ascii="Arial" w:hAnsi="Arial" w:cs="Arial"/>
          <w:color w:val="000000" w:themeColor="text1"/>
        </w:rPr>
      </w:pPr>
    </w:p>
    <w:p w14:paraId="2C06A62E" w14:textId="77777777" w:rsidR="00D64259" w:rsidRPr="00E60230" w:rsidRDefault="00D64259" w:rsidP="00E60230">
      <w:pPr>
        <w:autoSpaceDE w:val="0"/>
        <w:autoSpaceDN w:val="0"/>
        <w:adjustRightInd w:val="0"/>
        <w:spacing w:after="0" w:line="240" w:lineRule="exact"/>
        <w:jc w:val="both"/>
        <w:rPr>
          <w:rFonts w:ascii="Arial" w:hAnsi="Arial" w:cs="Arial"/>
          <w:b/>
          <w:color w:val="000000" w:themeColor="text1"/>
        </w:rPr>
      </w:pPr>
      <w:r w:rsidRPr="00E60230">
        <w:rPr>
          <w:rFonts w:ascii="Arial" w:hAnsi="Arial" w:cs="Arial"/>
          <w:b/>
          <w:color w:val="000000" w:themeColor="text1"/>
        </w:rPr>
        <w:t>OVERVIEW</w:t>
      </w:r>
    </w:p>
    <w:p w14:paraId="1621F420" w14:textId="0577519C" w:rsidR="00D64259" w:rsidRPr="00E60230" w:rsidRDefault="00457B38" w:rsidP="00E60230">
      <w:pPr>
        <w:autoSpaceDE w:val="0"/>
        <w:autoSpaceDN w:val="0"/>
        <w:adjustRightInd w:val="0"/>
        <w:spacing w:after="0" w:line="240" w:lineRule="exact"/>
        <w:jc w:val="both"/>
        <w:rPr>
          <w:rFonts w:ascii="Arial" w:hAnsi="Arial" w:cs="Arial"/>
          <w:b/>
          <w:color w:val="000000" w:themeColor="text1"/>
        </w:rPr>
      </w:pPr>
      <w:r w:rsidRPr="00E60230">
        <w:rPr>
          <w:rFonts w:ascii="Arial" w:hAnsi="Arial" w:cs="Arial"/>
          <w:b/>
          <w:color w:val="000000" w:themeColor="text1"/>
        </w:rPr>
        <w:t>Chatigny et al</w:t>
      </w:r>
      <w:r w:rsidR="00D64259" w:rsidRPr="00E60230">
        <w:rPr>
          <w:rFonts w:ascii="Arial" w:hAnsi="Arial" w:cs="Arial"/>
          <w:b/>
          <w:color w:val="000000" w:themeColor="text1"/>
        </w:rPr>
        <w:t xml:space="preserve">. </w:t>
      </w:r>
      <w:r w:rsidRPr="00E60230">
        <w:rPr>
          <w:rFonts w:ascii="Arial" w:hAnsi="Arial" w:cs="Arial"/>
          <w:b/>
          <w:color w:val="000000" w:themeColor="text1"/>
        </w:rPr>
        <w:t>Updated Review of Fish Analgesia</w:t>
      </w:r>
      <w:r w:rsidR="006F045F" w:rsidRPr="00E60230">
        <w:rPr>
          <w:rFonts w:ascii="Arial" w:hAnsi="Arial" w:cs="Arial"/>
          <w:b/>
          <w:color w:val="000000" w:themeColor="text1"/>
        </w:rPr>
        <w:t xml:space="preserve">, pp. </w:t>
      </w:r>
      <w:r w:rsidRPr="00E60230">
        <w:rPr>
          <w:rFonts w:ascii="Arial" w:hAnsi="Arial" w:cs="Arial"/>
          <w:b/>
          <w:color w:val="000000" w:themeColor="text1"/>
        </w:rPr>
        <w:t>5-12</w:t>
      </w:r>
    </w:p>
    <w:p w14:paraId="3CFBC0A2" w14:textId="77777777" w:rsidR="009A27E1" w:rsidRDefault="009A27E1" w:rsidP="00E60230">
      <w:pPr>
        <w:spacing w:after="0" w:line="240" w:lineRule="exact"/>
        <w:jc w:val="both"/>
        <w:rPr>
          <w:rFonts w:ascii="Arial" w:hAnsi="Arial" w:cs="Arial"/>
          <w:b/>
          <w:color w:val="000000" w:themeColor="text1"/>
        </w:rPr>
      </w:pPr>
    </w:p>
    <w:p w14:paraId="27A82D10" w14:textId="6F041687" w:rsidR="00B008C7" w:rsidRPr="00E60230" w:rsidRDefault="009A27E1" w:rsidP="00E60230">
      <w:pPr>
        <w:spacing w:after="0" w:line="240" w:lineRule="exact"/>
        <w:jc w:val="both"/>
        <w:rPr>
          <w:rFonts w:ascii="Arial" w:hAnsi="Arial" w:cs="Arial"/>
          <w:color w:val="000000" w:themeColor="text1"/>
        </w:rPr>
      </w:pPr>
      <w:r w:rsidRPr="009A27E1">
        <w:rPr>
          <w:rFonts w:ascii="Arial" w:hAnsi="Arial" w:cs="Arial"/>
          <w:color w:val="000000" w:themeColor="text1"/>
        </w:rPr>
        <w:t>D</w:t>
      </w:r>
      <w:r w:rsidR="00B008C7" w:rsidRPr="00E60230">
        <w:rPr>
          <w:rFonts w:ascii="Arial" w:hAnsi="Arial" w:cs="Arial"/>
          <w:color w:val="000000" w:themeColor="text1"/>
        </w:rPr>
        <w:t>omain 1 (T4), 2 (T2) &amp; 3 (T2)</w:t>
      </w:r>
    </w:p>
    <w:p w14:paraId="797D1015" w14:textId="77777777" w:rsidR="009A27E1" w:rsidRDefault="009A27E1" w:rsidP="00E60230">
      <w:pPr>
        <w:spacing w:after="0" w:line="240" w:lineRule="exact"/>
        <w:jc w:val="both"/>
        <w:rPr>
          <w:rFonts w:ascii="Arial" w:hAnsi="Arial" w:cs="Arial"/>
          <w:color w:val="000000" w:themeColor="text1"/>
        </w:rPr>
      </w:pPr>
    </w:p>
    <w:p w14:paraId="79D57ECC" w14:textId="73ACABEE" w:rsidR="00B008C7" w:rsidRDefault="009A27E1" w:rsidP="00E60230">
      <w:pPr>
        <w:spacing w:after="0" w:line="240" w:lineRule="exact"/>
        <w:jc w:val="both"/>
        <w:rPr>
          <w:rFonts w:ascii="Arial" w:hAnsi="Arial" w:cs="Arial"/>
          <w:color w:val="000000" w:themeColor="text1"/>
        </w:rPr>
      </w:pPr>
      <w:r w:rsidRPr="009A27E1">
        <w:rPr>
          <w:rFonts w:ascii="Arial" w:hAnsi="Arial" w:cs="Arial"/>
          <w:color w:val="000000" w:themeColor="text1"/>
          <w:u w:val="single"/>
        </w:rPr>
        <w:t>SUMMARY</w:t>
      </w:r>
      <w:r>
        <w:rPr>
          <w:rFonts w:ascii="Arial" w:hAnsi="Arial" w:cs="Arial"/>
          <w:color w:val="000000" w:themeColor="text1"/>
        </w:rPr>
        <w:t xml:space="preserve">: </w:t>
      </w:r>
      <w:r w:rsidR="00B008C7" w:rsidRPr="00E60230">
        <w:rPr>
          <w:rFonts w:ascii="Arial" w:hAnsi="Arial" w:cs="Arial"/>
          <w:color w:val="000000" w:themeColor="text1"/>
        </w:rPr>
        <w:t xml:space="preserve">Fish are second largest group of all animals used in research closely followed by mice (Canadian Council for Animal Care). Similar to other research animals, fish frequently undergo potentially painful surgical procedure. However, unlike in other animals (e.g., mice), analgesics use in fish are limited. Currently, fish are generally anesthetized without analgesia for painful surgical procedures. This is in part due to the controversial believe that lower vertebrates such as fish experience less or no pain. Furthermore, a systematic validated approach to assess pain in fish is also lacking. In this review paper, authors summarized the recent research updates in fish analgesia and provided information on drug and dose of different analgesics use for clinicians or researcher. The main agents that have been investigated show analgesic effects in fish are opioids (buprenorphine, butorphanol, morphine and tramadol), NSAID (aspirin, carprofen, flunixin, ibuprofen, ketoprofen, ketorolac), and local anesthetics (lidocaine), primarily in rainbow trout and zebrafish. The following table summarized different analgesics doses used, beneficial and side effects in various species of fish. </w:t>
      </w:r>
    </w:p>
    <w:p w14:paraId="424CBB6D" w14:textId="77777777" w:rsidR="009A27E1" w:rsidRPr="00E60230" w:rsidRDefault="009A27E1" w:rsidP="00E60230">
      <w:pPr>
        <w:spacing w:after="0" w:line="240" w:lineRule="exact"/>
        <w:jc w:val="both"/>
        <w:rPr>
          <w:rFonts w:ascii="Arial" w:hAnsi="Arial" w:cs="Arial"/>
          <w:color w:val="000000" w:themeColor="text1"/>
        </w:rPr>
      </w:pPr>
    </w:p>
    <w:tbl>
      <w:tblPr>
        <w:tblStyle w:val="TableGrid"/>
        <w:tblW w:w="5000" w:type="pct"/>
        <w:tblLook w:val="04A0" w:firstRow="1" w:lastRow="0" w:firstColumn="1" w:lastColumn="0" w:noHBand="0" w:noVBand="1"/>
      </w:tblPr>
      <w:tblGrid>
        <w:gridCol w:w="1819"/>
        <w:gridCol w:w="1207"/>
        <w:gridCol w:w="1665"/>
        <w:gridCol w:w="2269"/>
        <w:gridCol w:w="2385"/>
        <w:gridCol w:w="725"/>
      </w:tblGrid>
      <w:tr w:rsidR="00E60230" w:rsidRPr="00E60230" w14:paraId="7557748A" w14:textId="77777777" w:rsidTr="00E60230">
        <w:tc>
          <w:tcPr>
            <w:tcW w:w="877" w:type="pct"/>
          </w:tcPr>
          <w:p w14:paraId="0E6E5CF6" w14:textId="77777777" w:rsidR="00B008C7" w:rsidRPr="009A27E1" w:rsidRDefault="00B008C7" w:rsidP="00E60230">
            <w:pPr>
              <w:spacing w:line="240" w:lineRule="exact"/>
              <w:jc w:val="both"/>
              <w:rPr>
                <w:rFonts w:ascii="Arial" w:hAnsi="Arial" w:cs="Arial"/>
                <w:color w:val="000000" w:themeColor="text1"/>
              </w:rPr>
            </w:pPr>
            <w:r w:rsidRPr="009A27E1">
              <w:rPr>
                <w:rFonts w:ascii="Arial" w:hAnsi="Arial" w:cs="Arial"/>
                <w:color w:val="000000" w:themeColor="text1"/>
              </w:rPr>
              <w:t>Agent(schedule)</w:t>
            </w:r>
          </w:p>
        </w:tc>
        <w:tc>
          <w:tcPr>
            <w:tcW w:w="605" w:type="pct"/>
          </w:tcPr>
          <w:p w14:paraId="3AF0FECB" w14:textId="77777777" w:rsidR="00B008C7" w:rsidRPr="009A27E1" w:rsidRDefault="00B008C7" w:rsidP="00E60230">
            <w:pPr>
              <w:spacing w:line="240" w:lineRule="exact"/>
              <w:jc w:val="both"/>
              <w:rPr>
                <w:rFonts w:ascii="Arial" w:hAnsi="Arial" w:cs="Arial"/>
                <w:color w:val="000000" w:themeColor="text1"/>
              </w:rPr>
            </w:pPr>
            <w:r w:rsidRPr="009A27E1">
              <w:rPr>
                <w:rFonts w:ascii="Arial" w:hAnsi="Arial" w:cs="Arial"/>
                <w:color w:val="000000" w:themeColor="text1"/>
              </w:rPr>
              <w:t>Dose</w:t>
            </w:r>
          </w:p>
        </w:tc>
        <w:tc>
          <w:tcPr>
            <w:tcW w:w="832" w:type="pct"/>
          </w:tcPr>
          <w:p w14:paraId="4A6B78C7" w14:textId="77777777" w:rsidR="00B008C7" w:rsidRPr="009A27E1" w:rsidRDefault="00B008C7" w:rsidP="00E60230">
            <w:pPr>
              <w:spacing w:line="240" w:lineRule="exact"/>
              <w:jc w:val="both"/>
              <w:rPr>
                <w:rFonts w:ascii="Arial" w:hAnsi="Arial" w:cs="Arial"/>
                <w:color w:val="000000" w:themeColor="text1"/>
              </w:rPr>
            </w:pPr>
            <w:r w:rsidRPr="009A27E1">
              <w:rPr>
                <w:rFonts w:ascii="Arial" w:hAnsi="Arial" w:cs="Arial"/>
                <w:color w:val="000000" w:themeColor="text1"/>
              </w:rPr>
              <w:t>Species(route)</w:t>
            </w:r>
          </w:p>
        </w:tc>
        <w:tc>
          <w:tcPr>
            <w:tcW w:w="1132" w:type="pct"/>
          </w:tcPr>
          <w:p w14:paraId="18054BA1" w14:textId="77777777" w:rsidR="00B008C7" w:rsidRPr="009A27E1" w:rsidRDefault="00B008C7" w:rsidP="00E60230">
            <w:pPr>
              <w:spacing w:line="240" w:lineRule="exact"/>
              <w:jc w:val="both"/>
              <w:rPr>
                <w:rFonts w:ascii="Arial" w:hAnsi="Arial" w:cs="Arial"/>
                <w:color w:val="000000" w:themeColor="text1"/>
              </w:rPr>
            </w:pPr>
            <w:r w:rsidRPr="009A27E1">
              <w:rPr>
                <w:rFonts w:ascii="Arial" w:hAnsi="Arial" w:cs="Arial"/>
                <w:color w:val="000000" w:themeColor="text1"/>
              </w:rPr>
              <w:t>Side effects</w:t>
            </w:r>
          </w:p>
        </w:tc>
        <w:tc>
          <w:tcPr>
            <w:tcW w:w="1189" w:type="pct"/>
          </w:tcPr>
          <w:p w14:paraId="1E331118" w14:textId="77777777" w:rsidR="00B008C7" w:rsidRPr="009A27E1" w:rsidRDefault="00B008C7" w:rsidP="00E60230">
            <w:pPr>
              <w:spacing w:line="240" w:lineRule="exact"/>
              <w:jc w:val="both"/>
              <w:rPr>
                <w:rFonts w:ascii="Arial" w:hAnsi="Arial" w:cs="Arial"/>
                <w:color w:val="000000" w:themeColor="text1"/>
              </w:rPr>
            </w:pPr>
            <w:r w:rsidRPr="009A27E1">
              <w:rPr>
                <w:rFonts w:ascii="Arial" w:hAnsi="Arial" w:cs="Arial"/>
                <w:color w:val="000000" w:themeColor="text1"/>
              </w:rPr>
              <w:t>Beneficial effects</w:t>
            </w:r>
          </w:p>
        </w:tc>
        <w:tc>
          <w:tcPr>
            <w:tcW w:w="366" w:type="pct"/>
          </w:tcPr>
          <w:p w14:paraId="282382A3" w14:textId="77777777" w:rsidR="00B008C7" w:rsidRPr="009A27E1" w:rsidRDefault="00B008C7" w:rsidP="00E60230">
            <w:pPr>
              <w:spacing w:line="240" w:lineRule="exact"/>
              <w:jc w:val="both"/>
              <w:rPr>
                <w:rFonts w:ascii="Arial" w:hAnsi="Arial" w:cs="Arial"/>
                <w:color w:val="000000" w:themeColor="text1"/>
              </w:rPr>
            </w:pPr>
            <w:r w:rsidRPr="009A27E1">
              <w:rPr>
                <w:rFonts w:ascii="Arial" w:hAnsi="Arial" w:cs="Arial"/>
                <w:color w:val="000000" w:themeColor="text1"/>
              </w:rPr>
              <w:t>Refs</w:t>
            </w:r>
          </w:p>
        </w:tc>
      </w:tr>
      <w:tr w:rsidR="00E60230" w:rsidRPr="00E60230" w14:paraId="111D8A4E" w14:textId="77777777" w:rsidTr="00E60230">
        <w:tc>
          <w:tcPr>
            <w:tcW w:w="877" w:type="pct"/>
          </w:tcPr>
          <w:p w14:paraId="371EBD5B" w14:textId="77777777" w:rsidR="00B008C7" w:rsidRPr="009A27E1" w:rsidRDefault="00B008C7" w:rsidP="00E60230">
            <w:pPr>
              <w:spacing w:line="240" w:lineRule="exact"/>
              <w:jc w:val="both"/>
              <w:rPr>
                <w:rFonts w:ascii="Arial" w:hAnsi="Arial" w:cs="Arial"/>
                <w:color w:val="000000" w:themeColor="text1"/>
                <w:u w:val="single"/>
              </w:rPr>
            </w:pPr>
            <w:r w:rsidRPr="009A27E1">
              <w:rPr>
                <w:rFonts w:ascii="Arial" w:hAnsi="Arial" w:cs="Arial"/>
                <w:color w:val="000000" w:themeColor="text1"/>
                <w:u w:val="single"/>
              </w:rPr>
              <w:t>Opioids</w:t>
            </w:r>
          </w:p>
        </w:tc>
        <w:tc>
          <w:tcPr>
            <w:tcW w:w="605" w:type="pct"/>
          </w:tcPr>
          <w:p w14:paraId="31532334" w14:textId="77777777" w:rsidR="00B008C7" w:rsidRPr="009A27E1" w:rsidRDefault="00B008C7" w:rsidP="00E60230">
            <w:pPr>
              <w:spacing w:line="240" w:lineRule="exact"/>
              <w:jc w:val="both"/>
              <w:rPr>
                <w:rFonts w:ascii="Arial" w:hAnsi="Arial" w:cs="Arial"/>
                <w:color w:val="000000" w:themeColor="text1"/>
              </w:rPr>
            </w:pPr>
          </w:p>
        </w:tc>
        <w:tc>
          <w:tcPr>
            <w:tcW w:w="832" w:type="pct"/>
          </w:tcPr>
          <w:p w14:paraId="5D7A3EE1" w14:textId="77777777" w:rsidR="00B008C7" w:rsidRPr="009A27E1" w:rsidRDefault="00B008C7" w:rsidP="00E60230">
            <w:pPr>
              <w:spacing w:line="240" w:lineRule="exact"/>
              <w:jc w:val="both"/>
              <w:rPr>
                <w:rFonts w:ascii="Arial" w:hAnsi="Arial" w:cs="Arial"/>
                <w:color w:val="000000" w:themeColor="text1"/>
              </w:rPr>
            </w:pPr>
          </w:p>
        </w:tc>
        <w:tc>
          <w:tcPr>
            <w:tcW w:w="1132" w:type="pct"/>
          </w:tcPr>
          <w:p w14:paraId="35CB3866" w14:textId="77777777" w:rsidR="00B008C7" w:rsidRPr="009A27E1" w:rsidRDefault="00B008C7" w:rsidP="00E60230">
            <w:pPr>
              <w:spacing w:line="240" w:lineRule="exact"/>
              <w:jc w:val="both"/>
              <w:rPr>
                <w:rFonts w:ascii="Arial" w:hAnsi="Arial" w:cs="Arial"/>
                <w:color w:val="000000" w:themeColor="text1"/>
              </w:rPr>
            </w:pPr>
          </w:p>
        </w:tc>
        <w:tc>
          <w:tcPr>
            <w:tcW w:w="1189" w:type="pct"/>
          </w:tcPr>
          <w:p w14:paraId="503F61CB" w14:textId="77777777" w:rsidR="00B008C7" w:rsidRPr="009A27E1" w:rsidRDefault="00B008C7" w:rsidP="00E60230">
            <w:pPr>
              <w:spacing w:line="240" w:lineRule="exact"/>
              <w:jc w:val="both"/>
              <w:rPr>
                <w:rFonts w:ascii="Arial" w:hAnsi="Arial" w:cs="Arial"/>
                <w:color w:val="000000" w:themeColor="text1"/>
              </w:rPr>
            </w:pPr>
          </w:p>
        </w:tc>
        <w:tc>
          <w:tcPr>
            <w:tcW w:w="366" w:type="pct"/>
          </w:tcPr>
          <w:p w14:paraId="2A978030" w14:textId="77777777" w:rsidR="00B008C7" w:rsidRPr="009A27E1" w:rsidRDefault="00B008C7" w:rsidP="00E60230">
            <w:pPr>
              <w:spacing w:line="240" w:lineRule="exact"/>
              <w:jc w:val="both"/>
              <w:rPr>
                <w:rFonts w:ascii="Arial" w:hAnsi="Arial" w:cs="Arial"/>
                <w:color w:val="000000" w:themeColor="text1"/>
              </w:rPr>
            </w:pPr>
          </w:p>
        </w:tc>
      </w:tr>
      <w:tr w:rsidR="00E60230" w:rsidRPr="00E60230" w14:paraId="62824AE0" w14:textId="77777777" w:rsidTr="00E60230">
        <w:tc>
          <w:tcPr>
            <w:tcW w:w="877" w:type="pct"/>
          </w:tcPr>
          <w:p w14:paraId="354F9626" w14:textId="77777777" w:rsidR="00B008C7" w:rsidRPr="009A27E1" w:rsidRDefault="00B008C7" w:rsidP="00E60230">
            <w:pPr>
              <w:spacing w:line="240" w:lineRule="exact"/>
              <w:jc w:val="both"/>
              <w:rPr>
                <w:rFonts w:ascii="Arial" w:hAnsi="Arial" w:cs="Arial"/>
                <w:color w:val="000000" w:themeColor="text1"/>
              </w:rPr>
            </w:pPr>
            <w:r w:rsidRPr="009A27E1">
              <w:rPr>
                <w:rFonts w:ascii="Arial" w:hAnsi="Arial" w:cs="Arial"/>
                <w:color w:val="000000" w:themeColor="text1"/>
              </w:rPr>
              <w:t xml:space="preserve">Buprenorphine (III) </w:t>
            </w:r>
          </w:p>
        </w:tc>
        <w:tc>
          <w:tcPr>
            <w:tcW w:w="605" w:type="pct"/>
          </w:tcPr>
          <w:p w14:paraId="493FF20B"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5μM, 0.005–0.2 μg/mL </w:t>
            </w:r>
          </w:p>
        </w:tc>
        <w:tc>
          <w:tcPr>
            <w:tcW w:w="832" w:type="pct"/>
          </w:tcPr>
          <w:p w14:paraId="3535595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Zebrafish (W)</w:t>
            </w:r>
          </w:p>
          <w:p w14:paraId="5AB1A4DD" w14:textId="77777777" w:rsidR="00B008C7" w:rsidRPr="009A27E1" w:rsidRDefault="00B008C7" w:rsidP="00E60230">
            <w:pPr>
              <w:spacing w:line="240" w:lineRule="exact"/>
              <w:jc w:val="both"/>
              <w:rPr>
                <w:rFonts w:ascii="Arial" w:hAnsi="Arial" w:cs="Arial"/>
                <w:color w:val="000000" w:themeColor="text1"/>
              </w:rPr>
            </w:pPr>
          </w:p>
        </w:tc>
        <w:tc>
          <w:tcPr>
            <w:tcW w:w="1132" w:type="pct"/>
          </w:tcPr>
          <w:p w14:paraId="6C0EA3F3"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Hyperactivity</w:t>
            </w:r>
          </w:p>
          <w:p w14:paraId="08B4902D" w14:textId="77777777" w:rsidR="00B008C7" w:rsidRPr="009A27E1" w:rsidRDefault="00B008C7" w:rsidP="00E60230">
            <w:pPr>
              <w:spacing w:line="240" w:lineRule="exact"/>
              <w:jc w:val="both"/>
              <w:rPr>
                <w:rFonts w:ascii="Arial" w:hAnsi="Arial" w:cs="Arial"/>
                <w:color w:val="000000" w:themeColor="text1"/>
              </w:rPr>
            </w:pPr>
          </w:p>
        </w:tc>
        <w:tc>
          <w:tcPr>
            <w:tcW w:w="1189" w:type="pct"/>
          </w:tcPr>
          <w:p w14:paraId="120BBB3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Reversed thermal aversion Ameliorated behavioral changes </w:t>
            </w:r>
          </w:p>
        </w:tc>
        <w:tc>
          <w:tcPr>
            <w:tcW w:w="366" w:type="pct"/>
          </w:tcPr>
          <w:p w14:paraId="671A98B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22, 74 </w:t>
            </w:r>
          </w:p>
          <w:p w14:paraId="02611C2B" w14:textId="77777777" w:rsidR="00B008C7" w:rsidRPr="009A27E1" w:rsidRDefault="00B008C7" w:rsidP="00E60230">
            <w:pPr>
              <w:spacing w:line="240" w:lineRule="exact"/>
              <w:jc w:val="both"/>
              <w:rPr>
                <w:rFonts w:ascii="Arial" w:hAnsi="Arial" w:cs="Arial"/>
                <w:color w:val="000000" w:themeColor="text1"/>
              </w:rPr>
            </w:pPr>
          </w:p>
        </w:tc>
      </w:tr>
      <w:tr w:rsidR="00E60230" w:rsidRPr="00E60230" w14:paraId="42E1CB58" w14:textId="77777777" w:rsidTr="00E60230">
        <w:tc>
          <w:tcPr>
            <w:tcW w:w="877" w:type="pct"/>
          </w:tcPr>
          <w:p w14:paraId="3B7F687E"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21D8709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0.01–0.1 mg/kg </w:t>
            </w:r>
          </w:p>
        </w:tc>
        <w:tc>
          <w:tcPr>
            <w:tcW w:w="832" w:type="pct"/>
          </w:tcPr>
          <w:p w14:paraId="0763D08F"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Rainbow trout (IM, SC) </w:t>
            </w:r>
          </w:p>
        </w:tc>
        <w:tc>
          <w:tcPr>
            <w:tcW w:w="1132" w:type="pct"/>
          </w:tcPr>
          <w:p w14:paraId="1B44BBEB"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Depressed activity at 1 mg/kg </w:t>
            </w:r>
          </w:p>
        </w:tc>
        <w:tc>
          <w:tcPr>
            <w:tcW w:w="1189" w:type="pct"/>
          </w:tcPr>
          <w:p w14:paraId="36E9E22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Ameliorated ventilation and heart rates</w:t>
            </w:r>
          </w:p>
        </w:tc>
        <w:tc>
          <w:tcPr>
            <w:tcW w:w="366" w:type="pct"/>
          </w:tcPr>
          <w:p w14:paraId="45963D26"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29, 49 </w:t>
            </w:r>
          </w:p>
          <w:p w14:paraId="2FB4B71E" w14:textId="77777777" w:rsidR="00B008C7" w:rsidRPr="009A27E1" w:rsidRDefault="00B008C7" w:rsidP="00E60230">
            <w:pPr>
              <w:spacing w:line="240" w:lineRule="exact"/>
              <w:jc w:val="both"/>
              <w:rPr>
                <w:rFonts w:ascii="Arial" w:hAnsi="Arial" w:cs="Arial"/>
                <w:color w:val="000000" w:themeColor="text1"/>
              </w:rPr>
            </w:pPr>
          </w:p>
        </w:tc>
      </w:tr>
      <w:tr w:rsidR="00E60230" w:rsidRPr="00E60230" w14:paraId="16E5407B" w14:textId="77777777" w:rsidTr="00E60230">
        <w:tc>
          <w:tcPr>
            <w:tcW w:w="877" w:type="pct"/>
          </w:tcPr>
          <w:p w14:paraId="6B42D9D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Butorphanol (IV) </w:t>
            </w:r>
          </w:p>
          <w:p w14:paraId="7EAB0183"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0165EFA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0.4 and 10 mg/kg </w:t>
            </w:r>
          </w:p>
        </w:tc>
        <w:tc>
          <w:tcPr>
            <w:tcW w:w="832" w:type="pct"/>
          </w:tcPr>
          <w:p w14:paraId="3EA7DD9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Carp (IM) </w:t>
            </w:r>
          </w:p>
        </w:tc>
        <w:tc>
          <w:tcPr>
            <w:tcW w:w="1132" w:type="pct"/>
          </w:tcPr>
          <w:p w14:paraId="48EDCB38"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Decreased ventilation rate and buoyancy problems </w:t>
            </w:r>
          </w:p>
        </w:tc>
        <w:tc>
          <w:tcPr>
            <w:tcW w:w="1189" w:type="pct"/>
          </w:tcPr>
          <w:p w14:paraId="6599F9F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Mild behavior-sparing effect Improved food consumption </w:t>
            </w:r>
          </w:p>
        </w:tc>
        <w:tc>
          <w:tcPr>
            <w:tcW w:w="366" w:type="pct"/>
          </w:tcPr>
          <w:p w14:paraId="5F172B4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4, 33 </w:t>
            </w:r>
          </w:p>
        </w:tc>
      </w:tr>
      <w:tr w:rsidR="00E60230" w:rsidRPr="00E60230" w14:paraId="282A8FA7" w14:textId="77777777" w:rsidTr="00E60230">
        <w:tc>
          <w:tcPr>
            <w:tcW w:w="877" w:type="pct"/>
          </w:tcPr>
          <w:p w14:paraId="73E76CCC"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1045BE3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0.25-5 mg/kg</w:t>
            </w:r>
          </w:p>
          <w:p w14:paraId="5E9EA08A" w14:textId="77777777" w:rsidR="00B008C7" w:rsidRPr="009A27E1" w:rsidRDefault="00B008C7" w:rsidP="00E60230">
            <w:pPr>
              <w:spacing w:line="240" w:lineRule="exact"/>
              <w:jc w:val="both"/>
              <w:rPr>
                <w:rFonts w:ascii="Arial" w:hAnsi="Arial" w:cs="Arial"/>
                <w:color w:val="000000" w:themeColor="text1"/>
              </w:rPr>
            </w:pPr>
          </w:p>
        </w:tc>
        <w:tc>
          <w:tcPr>
            <w:tcW w:w="832" w:type="pct"/>
          </w:tcPr>
          <w:p w14:paraId="0681AB33" w14:textId="4FB5CAA4"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Chain</w:t>
            </w:r>
            <w:r w:rsidR="005E2821">
              <w:rPr>
                <w:rFonts w:ascii="Arial" w:hAnsi="Arial" w:cs="Arial"/>
                <w:color w:val="000000" w:themeColor="text1"/>
                <w:sz w:val="22"/>
                <w:szCs w:val="22"/>
              </w:rPr>
              <w:t xml:space="preserve"> </w:t>
            </w:r>
            <w:r w:rsidRPr="009A27E1">
              <w:rPr>
                <w:rFonts w:ascii="Arial" w:hAnsi="Arial" w:cs="Arial"/>
                <w:color w:val="000000" w:themeColor="text1"/>
                <w:sz w:val="22"/>
                <w:szCs w:val="22"/>
              </w:rPr>
              <w:t xml:space="preserve">dogfish (IM) </w:t>
            </w:r>
          </w:p>
        </w:tc>
        <w:tc>
          <w:tcPr>
            <w:tcW w:w="1132" w:type="pct"/>
          </w:tcPr>
          <w:p w14:paraId="3791679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tc>
        <w:tc>
          <w:tcPr>
            <w:tcW w:w="1189" w:type="pct"/>
          </w:tcPr>
          <w:p w14:paraId="603F0DA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tc>
        <w:tc>
          <w:tcPr>
            <w:tcW w:w="366" w:type="pct"/>
          </w:tcPr>
          <w:p w14:paraId="6DFC842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23 </w:t>
            </w:r>
          </w:p>
          <w:p w14:paraId="0B67CCDA" w14:textId="77777777" w:rsidR="00B008C7" w:rsidRPr="009A27E1" w:rsidRDefault="00B008C7" w:rsidP="00E60230">
            <w:pPr>
              <w:spacing w:line="240" w:lineRule="exact"/>
              <w:jc w:val="both"/>
              <w:rPr>
                <w:rFonts w:ascii="Arial" w:hAnsi="Arial" w:cs="Arial"/>
                <w:color w:val="000000" w:themeColor="text1"/>
              </w:rPr>
            </w:pPr>
          </w:p>
        </w:tc>
      </w:tr>
      <w:tr w:rsidR="00E60230" w:rsidRPr="00E60230" w14:paraId="0AFF6FA0" w14:textId="77777777" w:rsidTr="00E60230">
        <w:tc>
          <w:tcPr>
            <w:tcW w:w="877" w:type="pct"/>
          </w:tcPr>
          <w:p w14:paraId="03D5C5F3"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3B17AB4F"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0.1-0.4 mg/kg </w:t>
            </w:r>
          </w:p>
          <w:p w14:paraId="1613B9BD" w14:textId="77777777" w:rsidR="00B008C7" w:rsidRPr="009A27E1" w:rsidRDefault="00B008C7" w:rsidP="00E60230">
            <w:pPr>
              <w:spacing w:line="240" w:lineRule="exact"/>
              <w:jc w:val="both"/>
              <w:rPr>
                <w:rFonts w:ascii="Arial" w:hAnsi="Arial" w:cs="Arial"/>
                <w:color w:val="000000" w:themeColor="text1"/>
              </w:rPr>
            </w:pPr>
          </w:p>
        </w:tc>
        <w:tc>
          <w:tcPr>
            <w:tcW w:w="832" w:type="pct"/>
          </w:tcPr>
          <w:p w14:paraId="0DC93871"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Goldfish (IM) </w:t>
            </w:r>
          </w:p>
          <w:p w14:paraId="7B87040A" w14:textId="77777777" w:rsidR="00B008C7" w:rsidRPr="009A27E1" w:rsidRDefault="00B008C7" w:rsidP="00E60230">
            <w:pPr>
              <w:spacing w:line="240" w:lineRule="exact"/>
              <w:jc w:val="both"/>
              <w:rPr>
                <w:rFonts w:ascii="Arial" w:hAnsi="Arial" w:cs="Arial"/>
                <w:color w:val="000000" w:themeColor="text1"/>
              </w:rPr>
            </w:pPr>
          </w:p>
        </w:tc>
        <w:tc>
          <w:tcPr>
            <w:tcW w:w="1132" w:type="pct"/>
          </w:tcPr>
          <w:p w14:paraId="05B2EE4B"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3C6C740F" w14:textId="77777777" w:rsidR="00B008C7" w:rsidRPr="009A27E1" w:rsidRDefault="00B008C7" w:rsidP="00E60230">
            <w:pPr>
              <w:spacing w:line="240" w:lineRule="exact"/>
              <w:jc w:val="both"/>
              <w:rPr>
                <w:rFonts w:ascii="Arial" w:hAnsi="Arial" w:cs="Arial"/>
                <w:color w:val="000000" w:themeColor="text1"/>
              </w:rPr>
            </w:pPr>
          </w:p>
        </w:tc>
        <w:tc>
          <w:tcPr>
            <w:tcW w:w="1189" w:type="pct"/>
          </w:tcPr>
          <w:p w14:paraId="27AD41D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3CC469AB" w14:textId="77777777" w:rsidR="00B008C7" w:rsidRPr="009A27E1" w:rsidRDefault="00B008C7" w:rsidP="00E60230">
            <w:pPr>
              <w:spacing w:line="240" w:lineRule="exact"/>
              <w:jc w:val="both"/>
              <w:rPr>
                <w:rFonts w:ascii="Arial" w:hAnsi="Arial" w:cs="Arial"/>
                <w:color w:val="000000" w:themeColor="text1"/>
              </w:rPr>
            </w:pPr>
          </w:p>
        </w:tc>
        <w:tc>
          <w:tcPr>
            <w:tcW w:w="366" w:type="pct"/>
          </w:tcPr>
          <w:p w14:paraId="5616894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76 </w:t>
            </w:r>
          </w:p>
          <w:p w14:paraId="399E5A6A" w14:textId="77777777" w:rsidR="00B008C7" w:rsidRPr="009A27E1" w:rsidRDefault="00B008C7" w:rsidP="00E60230">
            <w:pPr>
              <w:spacing w:line="240" w:lineRule="exact"/>
              <w:jc w:val="both"/>
              <w:rPr>
                <w:rFonts w:ascii="Arial" w:hAnsi="Arial" w:cs="Arial"/>
                <w:color w:val="000000" w:themeColor="text1"/>
              </w:rPr>
            </w:pPr>
          </w:p>
        </w:tc>
      </w:tr>
      <w:tr w:rsidR="00E60230" w:rsidRPr="00E60230" w14:paraId="11FAB878" w14:textId="77777777" w:rsidTr="00E60230">
        <w:tc>
          <w:tcPr>
            <w:tcW w:w="877" w:type="pct"/>
          </w:tcPr>
          <w:p w14:paraId="0469FBCF"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70EDEDE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0.2 and 0.5 mg/L </w:t>
            </w:r>
          </w:p>
        </w:tc>
        <w:tc>
          <w:tcPr>
            <w:tcW w:w="832" w:type="pct"/>
          </w:tcPr>
          <w:p w14:paraId="72CC3EC8"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Zebrafish(W)</w:t>
            </w:r>
          </w:p>
          <w:p w14:paraId="209181B5" w14:textId="77777777" w:rsidR="00B008C7" w:rsidRPr="009A27E1" w:rsidRDefault="00B008C7" w:rsidP="00E60230">
            <w:pPr>
              <w:spacing w:line="240" w:lineRule="exact"/>
              <w:jc w:val="both"/>
              <w:rPr>
                <w:rFonts w:ascii="Arial" w:hAnsi="Arial" w:cs="Arial"/>
                <w:color w:val="000000" w:themeColor="text1"/>
              </w:rPr>
            </w:pPr>
          </w:p>
        </w:tc>
        <w:tc>
          <w:tcPr>
            <w:tcW w:w="1132" w:type="pct"/>
          </w:tcPr>
          <w:p w14:paraId="0929CAC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23542B53" w14:textId="77777777" w:rsidR="00B008C7" w:rsidRPr="009A27E1" w:rsidRDefault="00B008C7" w:rsidP="00E60230">
            <w:pPr>
              <w:spacing w:line="240" w:lineRule="exact"/>
              <w:jc w:val="both"/>
              <w:rPr>
                <w:rFonts w:ascii="Arial" w:hAnsi="Arial" w:cs="Arial"/>
                <w:color w:val="000000" w:themeColor="text1"/>
              </w:rPr>
            </w:pPr>
          </w:p>
        </w:tc>
        <w:tc>
          <w:tcPr>
            <w:tcW w:w="1189" w:type="pct"/>
          </w:tcPr>
          <w:p w14:paraId="6F0EE77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29D3AC89" w14:textId="77777777" w:rsidR="00B008C7" w:rsidRPr="009A27E1" w:rsidRDefault="00B008C7" w:rsidP="00E60230">
            <w:pPr>
              <w:spacing w:line="240" w:lineRule="exact"/>
              <w:jc w:val="both"/>
              <w:rPr>
                <w:rFonts w:ascii="Arial" w:hAnsi="Arial" w:cs="Arial"/>
                <w:color w:val="000000" w:themeColor="text1"/>
              </w:rPr>
            </w:pPr>
          </w:p>
        </w:tc>
        <w:tc>
          <w:tcPr>
            <w:tcW w:w="366" w:type="pct"/>
          </w:tcPr>
          <w:p w14:paraId="388EBCA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65 </w:t>
            </w:r>
          </w:p>
          <w:p w14:paraId="56E7B43F" w14:textId="77777777" w:rsidR="00B008C7" w:rsidRPr="009A27E1" w:rsidRDefault="00B008C7" w:rsidP="00E60230">
            <w:pPr>
              <w:spacing w:line="240" w:lineRule="exact"/>
              <w:jc w:val="both"/>
              <w:rPr>
                <w:rFonts w:ascii="Arial" w:hAnsi="Arial" w:cs="Arial"/>
                <w:color w:val="000000" w:themeColor="text1"/>
              </w:rPr>
            </w:pPr>
          </w:p>
        </w:tc>
      </w:tr>
      <w:tr w:rsidR="00E60230" w:rsidRPr="00E60230" w14:paraId="0100C2AC" w14:textId="77777777" w:rsidTr="00E60230">
        <w:tc>
          <w:tcPr>
            <w:tcW w:w="877" w:type="pct"/>
          </w:tcPr>
          <w:p w14:paraId="5A83966E" w14:textId="77777777" w:rsidR="00B008C7" w:rsidRPr="009A27E1" w:rsidRDefault="00B008C7" w:rsidP="00E60230">
            <w:pPr>
              <w:spacing w:line="240" w:lineRule="exact"/>
              <w:jc w:val="both"/>
              <w:rPr>
                <w:rFonts w:ascii="Arial" w:hAnsi="Arial" w:cs="Arial"/>
                <w:color w:val="000000" w:themeColor="text1"/>
              </w:rPr>
            </w:pPr>
            <w:r w:rsidRPr="009A27E1">
              <w:rPr>
                <w:rFonts w:ascii="Arial" w:hAnsi="Arial" w:cs="Arial"/>
                <w:color w:val="000000" w:themeColor="text1"/>
              </w:rPr>
              <w:t>Morphine (II)</w:t>
            </w:r>
          </w:p>
        </w:tc>
        <w:tc>
          <w:tcPr>
            <w:tcW w:w="605" w:type="pct"/>
          </w:tcPr>
          <w:p w14:paraId="052ED4B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10–50 mg/kg and 0.12–48 mg/L </w:t>
            </w:r>
          </w:p>
        </w:tc>
        <w:tc>
          <w:tcPr>
            <w:tcW w:w="832" w:type="pct"/>
          </w:tcPr>
          <w:p w14:paraId="70A2AF97"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Goldfish (IM, W) </w:t>
            </w:r>
          </w:p>
        </w:tc>
        <w:tc>
          <w:tcPr>
            <w:tcW w:w="1132" w:type="pct"/>
          </w:tcPr>
          <w:p w14:paraId="2C37288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Hyperactivity </w:t>
            </w:r>
          </w:p>
          <w:p w14:paraId="5B1A491C" w14:textId="77777777" w:rsidR="00B008C7" w:rsidRPr="009A27E1" w:rsidRDefault="00B008C7" w:rsidP="00E60230">
            <w:pPr>
              <w:spacing w:line="240" w:lineRule="exact"/>
              <w:jc w:val="both"/>
              <w:rPr>
                <w:rFonts w:ascii="Arial" w:hAnsi="Arial" w:cs="Arial"/>
                <w:color w:val="000000" w:themeColor="text1"/>
              </w:rPr>
            </w:pPr>
          </w:p>
        </w:tc>
        <w:tc>
          <w:tcPr>
            <w:tcW w:w="1189" w:type="pct"/>
          </w:tcPr>
          <w:p w14:paraId="1A73AC5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MAC reduction Ameliorated pain related behaviors </w:t>
            </w:r>
          </w:p>
        </w:tc>
        <w:tc>
          <w:tcPr>
            <w:tcW w:w="366" w:type="pct"/>
          </w:tcPr>
          <w:p w14:paraId="62A8228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35, 55, 57, 76 </w:t>
            </w:r>
          </w:p>
          <w:p w14:paraId="67429952"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478E4841" w14:textId="77777777" w:rsidTr="00E60230">
        <w:tc>
          <w:tcPr>
            <w:tcW w:w="877" w:type="pct"/>
          </w:tcPr>
          <w:p w14:paraId="1538F8D5"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45AECDA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40 and 300 mg/kg </w:t>
            </w:r>
          </w:p>
        </w:tc>
        <w:tc>
          <w:tcPr>
            <w:tcW w:w="832" w:type="pct"/>
          </w:tcPr>
          <w:p w14:paraId="5E13A56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Rainbow trout (IM, IP) </w:t>
            </w:r>
          </w:p>
        </w:tc>
        <w:tc>
          <w:tcPr>
            <w:tcW w:w="1132" w:type="pct"/>
          </w:tcPr>
          <w:p w14:paraId="32BDC8B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35C931C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028856D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ED50 = 6.7 Ameliorated pain related behaviors and ventilation</w:t>
            </w:r>
          </w:p>
        </w:tc>
        <w:tc>
          <w:tcPr>
            <w:tcW w:w="366" w:type="pct"/>
          </w:tcPr>
          <w:p w14:paraId="4378805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52, 70, 72 </w:t>
            </w:r>
          </w:p>
          <w:p w14:paraId="00E0B50C"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4D69E35C" w14:textId="77777777" w:rsidTr="00E60230">
        <w:tc>
          <w:tcPr>
            <w:tcW w:w="877" w:type="pct"/>
          </w:tcPr>
          <w:p w14:paraId="3876B69D"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3D48718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17 mg/kg IV and 40 mg/kg IP </w:t>
            </w:r>
          </w:p>
        </w:tc>
        <w:tc>
          <w:tcPr>
            <w:tcW w:w="832" w:type="pct"/>
          </w:tcPr>
          <w:p w14:paraId="1F38801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Winter flounder (IP, IV) </w:t>
            </w:r>
          </w:p>
        </w:tc>
        <w:tc>
          <w:tcPr>
            <w:tcW w:w="1132" w:type="pct"/>
          </w:tcPr>
          <w:p w14:paraId="5595EA36"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Bradycardia followed by a prolonged increase in car</w:t>
            </w:r>
            <w:r w:rsidRPr="009A27E1">
              <w:rPr>
                <w:rFonts w:ascii="Arial" w:hAnsi="Arial" w:cs="Arial"/>
                <w:color w:val="000000" w:themeColor="text1"/>
                <w:sz w:val="22"/>
                <w:szCs w:val="22"/>
              </w:rPr>
              <w:softHyphen/>
              <w:t xml:space="preserve">diac output and heart rate </w:t>
            </w:r>
          </w:p>
        </w:tc>
        <w:tc>
          <w:tcPr>
            <w:tcW w:w="1189" w:type="pct"/>
          </w:tcPr>
          <w:p w14:paraId="7346F1E1"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Blocked cardiovascular response to a noxious stimulus </w:t>
            </w:r>
          </w:p>
          <w:p w14:paraId="03BA43E5"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1BCB651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51 </w:t>
            </w:r>
          </w:p>
          <w:p w14:paraId="64F2B07F"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34073468" w14:textId="77777777" w:rsidTr="00E60230">
        <w:tc>
          <w:tcPr>
            <w:tcW w:w="877" w:type="pct"/>
          </w:tcPr>
          <w:p w14:paraId="7244177C"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3945F2C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3 and 6 mg/kg and 1, 2, and 48 mg/L </w:t>
            </w:r>
          </w:p>
        </w:tc>
        <w:tc>
          <w:tcPr>
            <w:tcW w:w="832" w:type="pct"/>
          </w:tcPr>
          <w:p w14:paraId="4B80549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Zebrafish (IM, W) </w:t>
            </w:r>
          </w:p>
          <w:p w14:paraId="153A5F48"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32" w:type="pct"/>
          </w:tcPr>
          <w:p w14:paraId="7B65FDA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Hyperactivity </w:t>
            </w:r>
          </w:p>
          <w:p w14:paraId="12C01DB3"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6F401A97"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Possible anxiolytic effect Ameliorated activity </w:t>
            </w:r>
          </w:p>
          <w:p w14:paraId="09490666"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51872E2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20, 45, 46, 80 </w:t>
            </w:r>
          </w:p>
          <w:p w14:paraId="4A016EDF"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020C7CC3" w14:textId="77777777" w:rsidTr="00E60230">
        <w:tc>
          <w:tcPr>
            <w:tcW w:w="877" w:type="pct"/>
          </w:tcPr>
          <w:p w14:paraId="137259FE"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24F32171"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300 mg/kg </w:t>
            </w:r>
          </w:p>
          <w:p w14:paraId="1E56C06C"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0120B6F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Atlantic salmon (IM, IP) </w:t>
            </w:r>
          </w:p>
        </w:tc>
        <w:tc>
          <w:tcPr>
            <w:tcW w:w="1132" w:type="pct"/>
          </w:tcPr>
          <w:p w14:paraId="5F170EDF"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12A25A41"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796D3B5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Possible anxiolytic effect </w:t>
            </w:r>
          </w:p>
          <w:p w14:paraId="6E8B5120"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71B419A8"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56 </w:t>
            </w:r>
          </w:p>
          <w:p w14:paraId="25492490"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3F73E027" w14:textId="77777777" w:rsidTr="00E60230">
        <w:tc>
          <w:tcPr>
            <w:tcW w:w="877" w:type="pct"/>
          </w:tcPr>
          <w:p w14:paraId="341AED27" w14:textId="77777777" w:rsidR="00B008C7" w:rsidRPr="009A27E1" w:rsidRDefault="00B008C7" w:rsidP="00E60230">
            <w:pPr>
              <w:spacing w:line="240" w:lineRule="exact"/>
              <w:jc w:val="both"/>
              <w:rPr>
                <w:rFonts w:ascii="Arial" w:hAnsi="Arial" w:cs="Arial"/>
                <w:color w:val="000000" w:themeColor="text1"/>
              </w:rPr>
            </w:pPr>
          </w:p>
        </w:tc>
        <w:tc>
          <w:tcPr>
            <w:tcW w:w="605" w:type="pct"/>
          </w:tcPr>
          <w:p w14:paraId="0808C06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5 and 20 mg/kg </w:t>
            </w:r>
          </w:p>
        </w:tc>
        <w:tc>
          <w:tcPr>
            <w:tcW w:w="832" w:type="pct"/>
          </w:tcPr>
          <w:p w14:paraId="52C8C6C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Carp (IM, IP)</w:t>
            </w:r>
          </w:p>
          <w:p w14:paraId="7B7E2743"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32" w:type="pct"/>
          </w:tcPr>
          <w:p w14:paraId="31B54248"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Hyperactivity</w:t>
            </w:r>
          </w:p>
          <w:p w14:paraId="11BC9143"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0A1D674C" w14:textId="4AC898D9"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Ameliorated ventilation and food consumption </w:t>
            </w:r>
            <w:r w:rsidR="005E2821" w:rsidRPr="009A27E1">
              <w:rPr>
                <w:rFonts w:ascii="Arial" w:hAnsi="Arial" w:cs="Arial"/>
                <w:color w:val="000000" w:themeColor="text1"/>
                <w:sz w:val="22"/>
                <w:szCs w:val="22"/>
              </w:rPr>
              <w:t>Anti-inflammatory</w:t>
            </w:r>
            <w:r w:rsidRPr="009A27E1">
              <w:rPr>
                <w:rFonts w:ascii="Arial" w:hAnsi="Arial" w:cs="Arial"/>
                <w:color w:val="000000" w:themeColor="text1"/>
                <w:sz w:val="22"/>
                <w:szCs w:val="22"/>
              </w:rPr>
              <w:t xml:space="preserve"> effects</w:t>
            </w:r>
          </w:p>
        </w:tc>
        <w:tc>
          <w:tcPr>
            <w:tcW w:w="366" w:type="pct"/>
          </w:tcPr>
          <w:p w14:paraId="25108BA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4, 12 </w:t>
            </w:r>
          </w:p>
          <w:p w14:paraId="06CB471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117AF27D" w14:textId="77777777" w:rsidTr="00E60230">
        <w:tc>
          <w:tcPr>
            <w:tcW w:w="877" w:type="pct"/>
          </w:tcPr>
          <w:p w14:paraId="5B6B0FF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Tramadol (IV)</w:t>
            </w:r>
          </w:p>
        </w:tc>
        <w:tc>
          <w:tcPr>
            <w:tcW w:w="605" w:type="pct"/>
          </w:tcPr>
          <w:p w14:paraId="35510BE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10–100 nmol/g</w:t>
            </w:r>
          </w:p>
        </w:tc>
        <w:tc>
          <w:tcPr>
            <w:tcW w:w="832" w:type="pct"/>
          </w:tcPr>
          <w:p w14:paraId="0141FF66"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Carp (IM) </w:t>
            </w:r>
          </w:p>
        </w:tc>
        <w:tc>
          <w:tcPr>
            <w:tcW w:w="1132" w:type="pct"/>
          </w:tcPr>
          <w:p w14:paraId="5BEFB02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tc>
        <w:tc>
          <w:tcPr>
            <w:tcW w:w="1189" w:type="pct"/>
          </w:tcPr>
          <w:p w14:paraId="1546195F"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Increased nociceptive threshold </w:t>
            </w:r>
          </w:p>
        </w:tc>
        <w:tc>
          <w:tcPr>
            <w:tcW w:w="366" w:type="pct"/>
          </w:tcPr>
          <w:p w14:paraId="3D4815D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16 </w:t>
            </w:r>
          </w:p>
        </w:tc>
      </w:tr>
      <w:tr w:rsidR="00E60230" w:rsidRPr="00E60230" w14:paraId="0526580E" w14:textId="77777777" w:rsidTr="00E60230">
        <w:tc>
          <w:tcPr>
            <w:tcW w:w="877" w:type="pct"/>
          </w:tcPr>
          <w:p w14:paraId="34B551EB"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2B147A2A" w14:textId="7183312B"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10 </w:t>
            </w:r>
            <w:r w:rsidR="005E2821" w:rsidRPr="009A27E1">
              <w:rPr>
                <w:rFonts w:ascii="Arial" w:hAnsi="Arial" w:cs="Arial"/>
                <w:color w:val="000000" w:themeColor="text1"/>
                <w:sz w:val="22"/>
                <w:szCs w:val="22"/>
              </w:rPr>
              <w:t>mg</w:t>
            </w:r>
            <w:r w:rsidRPr="009A27E1">
              <w:rPr>
                <w:rFonts w:ascii="Arial" w:hAnsi="Arial" w:cs="Arial"/>
                <w:color w:val="000000" w:themeColor="text1"/>
                <w:sz w:val="22"/>
                <w:szCs w:val="22"/>
              </w:rPr>
              <w:t>/fish</w:t>
            </w:r>
          </w:p>
        </w:tc>
        <w:tc>
          <w:tcPr>
            <w:tcW w:w="832" w:type="pct"/>
          </w:tcPr>
          <w:p w14:paraId="4B9F7646"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Zebrafish (IM)</w:t>
            </w:r>
          </w:p>
        </w:tc>
        <w:tc>
          <w:tcPr>
            <w:tcW w:w="1132" w:type="pct"/>
          </w:tcPr>
          <w:p w14:paraId="3F892D2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Hyperactivity and surface respiration</w:t>
            </w:r>
          </w:p>
        </w:tc>
        <w:tc>
          <w:tcPr>
            <w:tcW w:w="1189" w:type="pct"/>
          </w:tcPr>
          <w:p w14:paraId="0C96F7B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tc>
        <w:tc>
          <w:tcPr>
            <w:tcW w:w="366" w:type="pct"/>
          </w:tcPr>
          <w:p w14:paraId="16A9A4D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82 </w:t>
            </w:r>
          </w:p>
        </w:tc>
      </w:tr>
      <w:tr w:rsidR="00E60230" w:rsidRPr="00E60230" w14:paraId="13CBF659" w14:textId="77777777" w:rsidTr="00E60230">
        <w:tc>
          <w:tcPr>
            <w:tcW w:w="877" w:type="pct"/>
          </w:tcPr>
          <w:p w14:paraId="2B0CB32E" w14:textId="77777777" w:rsidR="00B008C7" w:rsidRPr="009A27E1" w:rsidRDefault="00B008C7" w:rsidP="00E60230">
            <w:pPr>
              <w:pStyle w:val="Pa12"/>
              <w:spacing w:line="240" w:lineRule="exact"/>
              <w:jc w:val="both"/>
              <w:rPr>
                <w:rFonts w:ascii="Arial" w:hAnsi="Arial" w:cs="Arial"/>
                <w:color w:val="000000" w:themeColor="text1"/>
                <w:sz w:val="22"/>
                <w:szCs w:val="22"/>
                <w:u w:val="single"/>
              </w:rPr>
            </w:pPr>
            <w:r w:rsidRPr="009A27E1">
              <w:rPr>
                <w:rFonts w:ascii="Arial" w:hAnsi="Arial" w:cs="Arial"/>
                <w:color w:val="000000" w:themeColor="text1"/>
                <w:sz w:val="22"/>
                <w:szCs w:val="22"/>
                <w:u w:val="single"/>
              </w:rPr>
              <w:t>NSAID</w:t>
            </w:r>
          </w:p>
        </w:tc>
        <w:tc>
          <w:tcPr>
            <w:tcW w:w="605" w:type="pct"/>
          </w:tcPr>
          <w:p w14:paraId="2142B7F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17993B4E"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32" w:type="pct"/>
          </w:tcPr>
          <w:p w14:paraId="6C84E35E"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41138AA7"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25BB0C1A"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41B63E82" w14:textId="77777777" w:rsidTr="00E60230">
        <w:tc>
          <w:tcPr>
            <w:tcW w:w="877" w:type="pct"/>
          </w:tcPr>
          <w:p w14:paraId="12B670F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Aspirin (OTC) </w:t>
            </w:r>
          </w:p>
        </w:tc>
        <w:tc>
          <w:tcPr>
            <w:tcW w:w="605" w:type="pct"/>
          </w:tcPr>
          <w:p w14:paraId="7C17F217"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1 and 2.5 mg/L</w:t>
            </w:r>
          </w:p>
        </w:tc>
        <w:tc>
          <w:tcPr>
            <w:tcW w:w="832" w:type="pct"/>
          </w:tcPr>
          <w:p w14:paraId="3DAF581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Zebrafish (W) </w:t>
            </w:r>
          </w:p>
        </w:tc>
        <w:tc>
          <w:tcPr>
            <w:tcW w:w="1132" w:type="pct"/>
          </w:tcPr>
          <w:p w14:paraId="0AD23376"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tc>
        <w:tc>
          <w:tcPr>
            <w:tcW w:w="1189" w:type="pct"/>
          </w:tcPr>
          <w:p w14:paraId="3D0CDA9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Ameliorated activity and ventilation </w:t>
            </w:r>
          </w:p>
        </w:tc>
        <w:tc>
          <w:tcPr>
            <w:tcW w:w="366" w:type="pct"/>
          </w:tcPr>
          <w:p w14:paraId="312A601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45, 46, 65 </w:t>
            </w:r>
          </w:p>
        </w:tc>
      </w:tr>
      <w:tr w:rsidR="00E60230" w:rsidRPr="00E60230" w14:paraId="5DE5BCE7" w14:textId="77777777" w:rsidTr="00E60230">
        <w:tc>
          <w:tcPr>
            <w:tcW w:w="877" w:type="pct"/>
          </w:tcPr>
          <w:p w14:paraId="0788D261"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Carprofen (Vet) </w:t>
            </w:r>
          </w:p>
          <w:p w14:paraId="26FB7BDA"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18CB1EE8"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1–5 mg/kg </w:t>
            </w:r>
          </w:p>
          <w:p w14:paraId="436D7369"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58F167C6"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Rainbow trout (IM) </w:t>
            </w:r>
          </w:p>
        </w:tc>
        <w:tc>
          <w:tcPr>
            <w:tcW w:w="1132" w:type="pct"/>
          </w:tcPr>
          <w:p w14:paraId="4026EE9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Depressed activity at 5 mg/kg </w:t>
            </w:r>
          </w:p>
        </w:tc>
        <w:tc>
          <w:tcPr>
            <w:tcW w:w="1189" w:type="pct"/>
          </w:tcPr>
          <w:p w14:paraId="309C2AF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tc>
        <w:tc>
          <w:tcPr>
            <w:tcW w:w="366" w:type="pct"/>
          </w:tcPr>
          <w:p w14:paraId="722A09B8"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49 </w:t>
            </w:r>
          </w:p>
          <w:p w14:paraId="51C3C191"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037D75E0" w14:textId="77777777" w:rsidTr="00E60230">
        <w:tc>
          <w:tcPr>
            <w:tcW w:w="877" w:type="pct"/>
          </w:tcPr>
          <w:p w14:paraId="518CD2F7"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Flunixin (Vet) </w:t>
            </w:r>
          </w:p>
          <w:p w14:paraId="228640E6"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1374720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0.5 mg/kg </w:t>
            </w:r>
          </w:p>
        </w:tc>
        <w:tc>
          <w:tcPr>
            <w:tcW w:w="832" w:type="pct"/>
          </w:tcPr>
          <w:p w14:paraId="7546378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Rainbow trout (IM) </w:t>
            </w:r>
          </w:p>
        </w:tc>
        <w:tc>
          <w:tcPr>
            <w:tcW w:w="1132" w:type="pct"/>
          </w:tcPr>
          <w:p w14:paraId="21CDF5F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7562B5C3"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66E3E54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4FE00DA4"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61782A8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63 </w:t>
            </w:r>
          </w:p>
          <w:p w14:paraId="5A04C16E"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665D383D" w14:textId="77777777" w:rsidTr="00E60230">
        <w:tc>
          <w:tcPr>
            <w:tcW w:w="877" w:type="pct"/>
          </w:tcPr>
          <w:p w14:paraId="7F1FCED7"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024EFE5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8 and 20 mg/L</w:t>
            </w:r>
          </w:p>
        </w:tc>
        <w:tc>
          <w:tcPr>
            <w:tcW w:w="832" w:type="pct"/>
          </w:tcPr>
          <w:p w14:paraId="2B807A1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Zebrafish (W) </w:t>
            </w:r>
          </w:p>
        </w:tc>
        <w:tc>
          <w:tcPr>
            <w:tcW w:w="1132" w:type="pct"/>
          </w:tcPr>
          <w:p w14:paraId="7AD7C0E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tc>
        <w:tc>
          <w:tcPr>
            <w:tcW w:w="1189" w:type="pct"/>
          </w:tcPr>
          <w:p w14:paraId="42116AB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tc>
        <w:tc>
          <w:tcPr>
            <w:tcW w:w="366" w:type="pct"/>
          </w:tcPr>
          <w:p w14:paraId="3138AD4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45, 46 </w:t>
            </w:r>
          </w:p>
        </w:tc>
      </w:tr>
      <w:tr w:rsidR="00E60230" w:rsidRPr="00E60230" w14:paraId="3E5009BA" w14:textId="77777777" w:rsidTr="00E60230">
        <w:tc>
          <w:tcPr>
            <w:tcW w:w="877" w:type="pct"/>
          </w:tcPr>
          <w:p w14:paraId="2143712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Ibuprofen (OTC) </w:t>
            </w:r>
          </w:p>
          <w:p w14:paraId="3357A0DB"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43C2CF4B"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5–470 mg/L </w:t>
            </w:r>
          </w:p>
          <w:p w14:paraId="23975301"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7F58104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Fathead minnows (W) </w:t>
            </w:r>
          </w:p>
        </w:tc>
        <w:tc>
          <w:tcPr>
            <w:tcW w:w="1132" w:type="pct"/>
          </w:tcPr>
          <w:p w14:paraId="70752F2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5A9E2628"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002AC1A6" w14:textId="1FFE0087" w:rsidR="00B008C7" w:rsidRPr="009A27E1" w:rsidRDefault="005E2821"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Anti-inflammatory</w:t>
            </w:r>
            <w:r w:rsidR="00B008C7" w:rsidRPr="009A27E1">
              <w:rPr>
                <w:rFonts w:ascii="Arial" w:hAnsi="Arial" w:cs="Arial"/>
                <w:color w:val="000000" w:themeColor="text1"/>
                <w:sz w:val="22"/>
                <w:szCs w:val="22"/>
              </w:rPr>
              <w:t xml:space="preserve"> effects </w:t>
            </w:r>
          </w:p>
          <w:p w14:paraId="0353AD1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3C24E0AB"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59 </w:t>
            </w:r>
          </w:p>
          <w:p w14:paraId="6DCBCBA2"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4B5F17C9" w14:textId="77777777" w:rsidTr="00E60230">
        <w:tc>
          <w:tcPr>
            <w:tcW w:w="877" w:type="pct"/>
          </w:tcPr>
          <w:p w14:paraId="1F91F26C"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3D0DE88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400 μM </w:t>
            </w:r>
          </w:p>
        </w:tc>
        <w:tc>
          <w:tcPr>
            <w:tcW w:w="832" w:type="pct"/>
          </w:tcPr>
          <w:p w14:paraId="599DA3CF"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Zebrafish (W) </w:t>
            </w:r>
          </w:p>
        </w:tc>
        <w:tc>
          <w:tcPr>
            <w:tcW w:w="1132" w:type="pct"/>
          </w:tcPr>
          <w:p w14:paraId="0FA21B36"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tc>
        <w:tc>
          <w:tcPr>
            <w:tcW w:w="1189" w:type="pct"/>
          </w:tcPr>
          <w:p w14:paraId="58FAA661"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w:t>
            </w:r>
          </w:p>
        </w:tc>
        <w:tc>
          <w:tcPr>
            <w:tcW w:w="366" w:type="pct"/>
          </w:tcPr>
          <w:p w14:paraId="22CDC72F"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22</w:t>
            </w:r>
          </w:p>
        </w:tc>
      </w:tr>
      <w:tr w:rsidR="00E60230" w:rsidRPr="00E60230" w14:paraId="3E1807DC" w14:textId="77777777" w:rsidTr="00E60230">
        <w:tc>
          <w:tcPr>
            <w:tcW w:w="877" w:type="pct"/>
          </w:tcPr>
          <w:p w14:paraId="1A205F53"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Ketoprofen (Rx) </w:t>
            </w:r>
          </w:p>
          <w:p w14:paraId="66F5BCCE"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7C5919E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2 mg/kg </w:t>
            </w:r>
          </w:p>
        </w:tc>
        <w:tc>
          <w:tcPr>
            <w:tcW w:w="832" w:type="pct"/>
          </w:tcPr>
          <w:p w14:paraId="0142ADE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Carp (IM) </w:t>
            </w:r>
          </w:p>
        </w:tc>
        <w:tc>
          <w:tcPr>
            <w:tcW w:w="1132" w:type="pct"/>
          </w:tcPr>
          <w:p w14:paraId="761700D6"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6B88043B"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5C1745C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Reduced postsurgical muscle damage </w:t>
            </w:r>
          </w:p>
        </w:tc>
        <w:tc>
          <w:tcPr>
            <w:tcW w:w="366" w:type="pct"/>
          </w:tcPr>
          <w:p w14:paraId="03DD480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33 </w:t>
            </w:r>
          </w:p>
          <w:p w14:paraId="5B21E340"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3172BC06" w14:textId="77777777" w:rsidTr="00E60230">
        <w:tc>
          <w:tcPr>
            <w:tcW w:w="877" w:type="pct"/>
          </w:tcPr>
          <w:p w14:paraId="3AF25532"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7DBB239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1–4 mg/kg </w:t>
            </w:r>
          </w:p>
          <w:p w14:paraId="0F509207"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20FEBEE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Chain dogfish (IM)</w:t>
            </w:r>
          </w:p>
        </w:tc>
        <w:tc>
          <w:tcPr>
            <w:tcW w:w="1132" w:type="pct"/>
          </w:tcPr>
          <w:p w14:paraId="67EF86A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6B0CA3FB"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5EFBB7B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79C2BD2A"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3EDFF97B"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23</w:t>
            </w:r>
          </w:p>
        </w:tc>
      </w:tr>
      <w:tr w:rsidR="00E60230" w:rsidRPr="00E60230" w14:paraId="2C9C90F0" w14:textId="77777777" w:rsidTr="00E60230">
        <w:tc>
          <w:tcPr>
            <w:tcW w:w="877" w:type="pct"/>
          </w:tcPr>
          <w:p w14:paraId="19A411F1"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4651034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0.5–2 mg/kg </w:t>
            </w:r>
          </w:p>
        </w:tc>
        <w:tc>
          <w:tcPr>
            <w:tcW w:w="832" w:type="pct"/>
          </w:tcPr>
          <w:p w14:paraId="2CF75B2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Goldfish (IM) </w:t>
            </w:r>
          </w:p>
        </w:tc>
        <w:tc>
          <w:tcPr>
            <w:tcW w:w="1132" w:type="pct"/>
          </w:tcPr>
          <w:p w14:paraId="28711FB8"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w:t>
            </w:r>
          </w:p>
        </w:tc>
        <w:tc>
          <w:tcPr>
            <w:tcW w:w="1189" w:type="pct"/>
          </w:tcPr>
          <w:p w14:paraId="16DA97EF"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MAC reduction </w:t>
            </w:r>
          </w:p>
        </w:tc>
        <w:tc>
          <w:tcPr>
            <w:tcW w:w="366" w:type="pct"/>
          </w:tcPr>
          <w:p w14:paraId="5B03673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76 </w:t>
            </w:r>
          </w:p>
        </w:tc>
      </w:tr>
      <w:tr w:rsidR="00E60230" w:rsidRPr="00E60230" w14:paraId="25ECDEA9" w14:textId="77777777" w:rsidTr="00E60230">
        <w:tc>
          <w:tcPr>
            <w:tcW w:w="877" w:type="pct"/>
          </w:tcPr>
          <w:p w14:paraId="0D7111BF"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45C2759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2 mg/kg </w:t>
            </w:r>
          </w:p>
          <w:p w14:paraId="502644A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67256F5F"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Rainbow trout (IM) </w:t>
            </w:r>
          </w:p>
        </w:tc>
        <w:tc>
          <w:tcPr>
            <w:tcW w:w="1132" w:type="pct"/>
          </w:tcPr>
          <w:p w14:paraId="222E772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6B9D5B92"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0ECED26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2F6B3FBE"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407932F1"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60 </w:t>
            </w:r>
          </w:p>
          <w:p w14:paraId="04A41601"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017E324D" w14:textId="77777777" w:rsidTr="00E60230">
        <w:tc>
          <w:tcPr>
            <w:tcW w:w="877" w:type="pct"/>
          </w:tcPr>
          <w:p w14:paraId="0B26B903"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Ketorolac (Rx) </w:t>
            </w:r>
          </w:p>
          <w:p w14:paraId="679463BB"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42C2ED40"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0.5 mg/kg </w:t>
            </w:r>
          </w:p>
          <w:p w14:paraId="4B1494CE"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6F9D7388"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Rainbow trout (IM) </w:t>
            </w:r>
          </w:p>
        </w:tc>
        <w:tc>
          <w:tcPr>
            <w:tcW w:w="1132" w:type="pct"/>
          </w:tcPr>
          <w:p w14:paraId="06661A4D"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160BB30C"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59E09A3E"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188A0FEC"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03918A9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63</w:t>
            </w:r>
          </w:p>
        </w:tc>
      </w:tr>
      <w:tr w:rsidR="00E60230" w:rsidRPr="00E60230" w14:paraId="01DB7EA9" w14:textId="77777777" w:rsidTr="00E60230">
        <w:tc>
          <w:tcPr>
            <w:tcW w:w="877" w:type="pct"/>
          </w:tcPr>
          <w:p w14:paraId="615C61F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Local anesthetics</w:t>
            </w:r>
          </w:p>
        </w:tc>
        <w:tc>
          <w:tcPr>
            <w:tcW w:w="605" w:type="pct"/>
          </w:tcPr>
          <w:p w14:paraId="3027A1E4"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7B7A869C"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32" w:type="pct"/>
          </w:tcPr>
          <w:p w14:paraId="268B0642"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3E7BE7EB"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327D0953"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1A394CFC" w14:textId="77777777" w:rsidTr="00E60230">
        <w:tc>
          <w:tcPr>
            <w:tcW w:w="877" w:type="pct"/>
          </w:tcPr>
          <w:p w14:paraId="5C96D423"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Lidocaine (Rx) </w:t>
            </w:r>
          </w:p>
          <w:p w14:paraId="21552C25"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5B8B415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4.5–18 mg/kg </w:t>
            </w:r>
          </w:p>
          <w:p w14:paraId="08574FE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18A1E0F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Rainbow trout (SC) </w:t>
            </w:r>
          </w:p>
        </w:tc>
        <w:tc>
          <w:tcPr>
            <w:tcW w:w="1132" w:type="pct"/>
          </w:tcPr>
          <w:p w14:paraId="1540EBA1"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769C4F49"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659A8E8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755A467A"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234E9F1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49</w:t>
            </w:r>
          </w:p>
        </w:tc>
      </w:tr>
      <w:tr w:rsidR="00E60230" w:rsidRPr="00E60230" w14:paraId="00794F19" w14:textId="77777777" w:rsidTr="00E60230">
        <w:tc>
          <w:tcPr>
            <w:tcW w:w="877" w:type="pct"/>
          </w:tcPr>
          <w:p w14:paraId="234B120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605" w:type="pct"/>
          </w:tcPr>
          <w:p w14:paraId="1200408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1–5 mg/L </w:t>
            </w:r>
          </w:p>
          <w:p w14:paraId="2EB88A02"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7893381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Zebrafish (W) </w:t>
            </w:r>
          </w:p>
          <w:p w14:paraId="42DB50C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32" w:type="pct"/>
          </w:tcPr>
          <w:p w14:paraId="72B793EC"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07B2C192"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6FB8A2D4"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Ameliorated activity and ventilation </w:t>
            </w:r>
          </w:p>
        </w:tc>
        <w:tc>
          <w:tcPr>
            <w:tcW w:w="366" w:type="pct"/>
          </w:tcPr>
          <w:p w14:paraId="194B7FFA"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45, 46, 65 </w:t>
            </w:r>
          </w:p>
        </w:tc>
      </w:tr>
      <w:tr w:rsidR="00E60230" w:rsidRPr="00E60230" w14:paraId="2456E641" w14:textId="77777777" w:rsidTr="00E60230">
        <w:tc>
          <w:tcPr>
            <w:tcW w:w="877" w:type="pct"/>
          </w:tcPr>
          <w:p w14:paraId="48DC2B2D" w14:textId="77777777" w:rsidR="00B008C7" w:rsidRPr="009A27E1" w:rsidRDefault="00B008C7" w:rsidP="00E60230">
            <w:pPr>
              <w:pStyle w:val="Pa13"/>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Others </w:t>
            </w:r>
          </w:p>
        </w:tc>
        <w:tc>
          <w:tcPr>
            <w:tcW w:w="605" w:type="pct"/>
          </w:tcPr>
          <w:p w14:paraId="417146EC"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832" w:type="pct"/>
          </w:tcPr>
          <w:p w14:paraId="31BAAE6B"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32" w:type="pct"/>
          </w:tcPr>
          <w:p w14:paraId="61C1FAD0"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69BFE363"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366" w:type="pct"/>
          </w:tcPr>
          <w:p w14:paraId="01834767"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E60230" w:rsidRPr="00E60230" w14:paraId="24F0B448" w14:textId="77777777" w:rsidTr="00E60230">
        <w:tc>
          <w:tcPr>
            <w:tcW w:w="877" w:type="pct"/>
          </w:tcPr>
          <w:p w14:paraId="34CC090F"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Medetomidine (Vet) </w:t>
            </w:r>
          </w:p>
        </w:tc>
        <w:tc>
          <w:tcPr>
            <w:tcW w:w="605" w:type="pct"/>
          </w:tcPr>
          <w:p w14:paraId="12844155"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0.01–0.025 mg/kg</w:t>
            </w:r>
          </w:p>
        </w:tc>
        <w:tc>
          <w:tcPr>
            <w:tcW w:w="832" w:type="pct"/>
          </w:tcPr>
          <w:p w14:paraId="76CB1089"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Goldfish (IM) </w:t>
            </w:r>
          </w:p>
          <w:p w14:paraId="6746583B"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32" w:type="pct"/>
          </w:tcPr>
          <w:p w14:paraId="10B3CCCB"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 </w:t>
            </w:r>
          </w:p>
          <w:p w14:paraId="5CC436C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c>
          <w:tcPr>
            <w:tcW w:w="1189" w:type="pct"/>
          </w:tcPr>
          <w:p w14:paraId="6E773302"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MAC reduction </w:t>
            </w:r>
          </w:p>
        </w:tc>
        <w:tc>
          <w:tcPr>
            <w:tcW w:w="366" w:type="pct"/>
          </w:tcPr>
          <w:p w14:paraId="6DECBA13" w14:textId="77777777" w:rsidR="00B008C7" w:rsidRPr="009A27E1" w:rsidRDefault="00B008C7" w:rsidP="00E60230">
            <w:pPr>
              <w:pStyle w:val="Pa12"/>
              <w:spacing w:line="240" w:lineRule="exact"/>
              <w:jc w:val="both"/>
              <w:rPr>
                <w:rFonts w:ascii="Arial" w:hAnsi="Arial" w:cs="Arial"/>
                <w:color w:val="000000" w:themeColor="text1"/>
                <w:sz w:val="22"/>
                <w:szCs w:val="22"/>
              </w:rPr>
            </w:pPr>
            <w:r w:rsidRPr="009A27E1">
              <w:rPr>
                <w:rFonts w:ascii="Arial" w:hAnsi="Arial" w:cs="Arial"/>
                <w:color w:val="000000" w:themeColor="text1"/>
                <w:sz w:val="22"/>
                <w:szCs w:val="22"/>
              </w:rPr>
              <w:t xml:space="preserve">76 </w:t>
            </w:r>
          </w:p>
          <w:p w14:paraId="2DAB6FE7"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r w:rsidR="00B008C7" w:rsidRPr="00E60230" w14:paraId="1E8D46DB" w14:textId="77777777" w:rsidTr="00E60230">
        <w:tc>
          <w:tcPr>
            <w:tcW w:w="5000" w:type="pct"/>
            <w:gridSpan w:val="6"/>
          </w:tcPr>
          <w:tbl>
            <w:tblPr>
              <w:tblW w:w="0" w:type="auto"/>
              <w:tblBorders>
                <w:top w:val="nil"/>
                <w:left w:val="nil"/>
                <w:bottom w:val="nil"/>
                <w:right w:val="nil"/>
              </w:tblBorders>
              <w:tblLook w:val="0000" w:firstRow="0" w:lastRow="0" w:firstColumn="0" w:lastColumn="0" w:noHBand="0" w:noVBand="0"/>
            </w:tblPr>
            <w:tblGrid>
              <w:gridCol w:w="9854"/>
            </w:tblGrid>
            <w:tr w:rsidR="00E60230" w:rsidRPr="009A27E1" w14:paraId="72CEE1FE" w14:textId="77777777" w:rsidTr="00E60230">
              <w:tc>
                <w:tcPr>
                  <w:tcW w:w="0" w:type="auto"/>
                </w:tcPr>
                <w:p w14:paraId="4140ECF2" w14:textId="77777777" w:rsidR="00B008C7" w:rsidRPr="009A27E1" w:rsidRDefault="00B008C7" w:rsidP="00E60230">
                  <w:pPr>
                    <w:autoSpaceDE w:val="0"/>
                    <w:autoSpaceDN w:val="0"/>
                    <w:adjustRightInd w:val="0"/>
                    <w:spacing w:after="0" w:line="240" w:lineRule="exact"/>
                    <w:jc w:val="both"/>
                    <w:rPr>
                      <w:rFonts w:ascii="Arial" w:hAnsi="Arial" w:cs="Arial"/>
                      <w:color w:val="000000" w:themeColor="text1"/>
                    </w:rPr>
                  </w:pPr>
                  <w:r w:rsidRPr="009A27E1">
                    <w:rPr>
                      <w:rFonts w:ascii="Arial" w:hAnsi="Arial" w:cs="Arial"/>
                      <w:color w:val="000000" w:themeColor="text1"/>
                    </w:rPr>
                    <w:lastRenderedPageBreak/>
                    <w:t xml:space="preserve">—, no pertinent information reported; MAC, minimum anesthetic concentration; Nd, no data; OTC, over the counter; Rx, not restricted but prescription required; vet, for veterinary use only; W, in the ambient water </w:t>
                  </w:r>
                </w:p>
              </w:tc>
            </w:tr>
            <w:tr w:rsidR="00E60230" w:rsidRPr="009A27E1" w14:paraId="4F418262" w14:textId="77777777" w:rsidTr="00E60230">
              <w:tc>
                <w:tcPr>
                  <w:tcW w:w="0" w:type="auto"/>
                </w:tcPr>
                <w:p w14:paraId="05C0C490" w14:textId="77777777" w:rsidR="00B008C7" w:rsidRPr="009A27E1" w:rsidRDefault="00B008C7" w:rsidP="00E60230">
                  <w:pPr>
                    <w:autoSpaceDE w:val="0"/>
                    <w:autoSpaceDN w:val="0"/>
                    <w:adjustRightInd w:val="0"/>
                    <w:spacing w:after="0" w:line="240" w:lineRule="exact"/>
                    <w:jc w:val="both"/>
                    <w:rPr>
                      <w:rFonts w:ascii="Arial" w:hAnsi="Arial" w:cs="Arial"/>
                      <w:color w:val="000000" w:themeColor="text1"/>
                    </w:rPr>
                  </w:pPr>
                  <w:r w:rsidRPr="009A27E1">
                    <w:rPr>
                      <w:rFonts w:ascii="Arial" w:hAnsi="Arial" w:cs="Arial"/>
                      <w:color w:val="000000" w:themeColor="text1"/>
                    </w:rPr>
                    <w:t xml:space="preserve">Schedule information is provided for restricted drugs. Binomial nomenclature for fishes is given in the text at their first mention. The frequency of administration is not mentioned because repeated administration of analgesic drugs has not yet been investigated </w:t>
                  </w:r>
                </w:p>
              </w:tc>
            </w:tr>
          </w:tbl>
          <w:p w14:paraId="1F33BAAD" w14:textId="77777777" w:rsidR="00B008C7" w:rsidRPr="009A27E1" w:rsidRDefault="00B008C7" w:rsidP="00E60230">
            <w:pPr>
              <w:pStyle w:val="Pa12"/>
              <w:spacing w:line="240" w:lineRule="exact"/>
              <w:jc w:val="both"/>
              <w:rPr>
                <w:rFonts w:ascii="Arial" w:hAnsi="Arial" w:cs="Arial"/>
                <w:color w:val="000000" w:themeColor="text1"/>
                <w:sz w:val="22"/>
                <w:szCs w:val="22"/>
              </w:rPr>
            </w:pPr>
          </w:p>
        </w:tc>
      </w:tr>
    </w:tbl>
    <w:p w14:paraId="2CE40864" w14:textId="77777777" w:rsidR="00B008C7" w:rsidRPr="00E60230" w:rsidRDefault="00B008C7" w:rsidP="00E60230">
      <w:pPr>
        <w:spacing w:after="0" w:line="240" w:lineRule="exact"/>
        <w:jc w:val="both"/>
        <w:rPr>
          <w:rFonts w:ascii="Arial" w:hAnsi="Arial" w:cs="Arial"/>
          <w:color w:val="000000" w:themeColor="text1"/>
        </w:rPr>
      </w:pPr>
    </w:p>
    <w:p w14:paraId="4322AD15" w14:textId="14BF2914" w:rsidR="00B008C7" w:rsidRDefault="00B008C7" w:rsidP="00E60230">
      <w:pPr>
        <w:spacing w:after="0" w:line="240" w:lineRule="exact"/>
        <w:jc w:val="both"/>
        <w:rPr>
          <w:rFonts w:ascii="Arial" w:hAnsi="Arial" w:cs="Arial"/>
          <w:color w:val="000000" w:themeColor="text1"/>
        </w:rPr>
      </w:pPr>
      <w:r w:rsidRPr="00E60230">
        <w:rPr>
          <w:rFonts w:ascii="Arial" w:hAnsi="Arial" w:cs="Arial"/>
          <w:color w:val="000000" w:themeColor="text1"/>
        </w:rPr>
        <w:t xml:space="preserve">Among opioid, morphine is the most studied analgesic and the drug that has shown the most beneficial effects in fish although some paradoxical hyper activity in fish has been reported at low doses. Morphine has shown to be anti-inflammatory, anxiolytic and reduced various behaviors that are associated with pain, decreased minimum anesthetic concentration (MAC) of general anesthesia MS222 (tricaine methanesulfonate) needed to prevent a response to a noxious stimulation. Morphine is one of the few analgesics (others meloxicam and tramadol) for which pharmacokinetic information for fish is available. Morphine is eliminated much more slowly in fish than mammals, and there is a marked interspecies variation (e.g., rainbow trout eliminated morphine significantly faster than winter flounder. Morphine uptake in goldfish was very slow when administered in the water, therefore injection appeared to be a more appropriate administration route. In addition, various anxiogenic effects were reported even after morphine was withdrawn after a week of chronic administration. Morphine effects can be inhibited by naloxone. Other Opioids such as butorphanol, buprenorphine, tramadol and dermorphine (a natural hepta-peptide opioid that acts as an agonist with high potency and selectivity to mu Opioid receptors) are shown to have analgesic effects in fish. </w:t>
      </w:r>
    </w:p>
    <w:p w14:paraId="0497AE00" w14:textId="77777777" w:rsidR="009A27E1" w:rsidRPr="00E60230" w:rsidRDefault="009A27E1" w:rsidP="00E60230">
      <w:pPr>
        <w:spacing w:after="0" w:line="240" w:lineRule="exact"/>
        <w:jc w:val="both"/>
        <w:rPr>
          <w:rFonts w:ascii="Arial" w:hAnsi="Arial" w:cs="Arial"/>
          <w:color w:val="000000" w:themeColor="text1"/>
        </w:rPr>
      </w:pPr>
    </w:p>
    <w:p w14:paraId="2456E6C8" w14:textId="796BA4E3" w:rsidR="00B008C7" w:rsidRDefault="00B008C7" w:rsidP="00E60230">
      <w:pPr>
        <w:spacing w:after="0" w:line="240" w:lineRule="exact"/>
        <w:jc w:val="both"/>
        <w:rPr>
          <w:rFonts w:ascii="Arial" w:hAnsi="Arial" w:cs="Arial"/>
          <w:color w:val="000000" w:themeColor="text1"/>
        </w:rPr>
      </w:pPr>
      <w:r w:rsidRPr="00E60230">
        <w:rPr>
          <w:rFonts w:ascii="Arial" w:hAnsi="Arial" w:cs="Arial"/>
          <w:color w:val="000000" w:themeColor="text1"/>
        </w:rPr>
        <w:t xml:space="preserve">Till date, there are 7 non-steroidal anti-inflammatory drugs (NSAID) have been tested in fish. These include ketoprofen, meloxicam, ibuprofen, carprofen, flunixin, ketorolac, and aspirin. At the doses tested, NSAID have not yet proven to be particularly beneficial to fish, however, no adverse side effects have not been reported and are </w:t>
      </w:r>
      <w:r w:rsidR="005E2821" w:rsidRPr="00E60230">
        <w:rPr>
          <w:rFonts w:ascii="Arial" w:hAnsi="Arial" w:cs="Arial"/>
          <w:color w:val="000000" w:themeColor="text1"/>
        </w:rPr>
        <w:t>appearing</w:t>
      </w:r>
      <w:r w:rsidRPr="00E60230">
        <w:rPr>
          <w:rFonts w:ascii="Arial" w:hAnsi="Arial" w:cs="Arial"/>
          <w:color w:val="000000" w:themeColor="text1"/>
        </w:rPr>
        <w:t xml:space="preserve"> to be safe in fish.</w:t>
      </w:r>
    </w:p>
    <w:p w14:paraId="3854D095" w14:textId="77777777" w:rsidR="009A27E1" w:rsidRPr="00E60230" w:rsidRDefault="009A27E1" w:rsidP="00E60230">
      <w:pPr>
        <w:spacing w:after="0" w:line="240" w:lineRule="exact"/>
        <w:jc w:val="both"/>
        <w:rPr>
          <w:rFonts w:ascii="Arial" w:hAnsi="Arial" w:cs="Arial"/>
          <w:color w:val="000000" w:themeColor="text1"/>
        </w:rPr>
      </w:pPr>
    </w:p>
    <w:p w14:paraId="34E04C91" w14:textId="211416BB" w:rsidR="00B008C7" w:rsidRDefault="00B008C7" w:rsidP="00E60230">
      <w:pPr>
        <w:spacing w:after="0" w:line="240" w:lineRule="exact"/>
        <w:jc w:val="both"/>
        <w:rPr>
          <w:rFonts w:ascii="Arial" w:hAnsi="Arial" w:cs="Arial"/>
          <w:color w:val="000000" w:themeColor="text1"/>
        </w:rPr>
      </w:pPr>
      <w:r w:rsidRPr="00E60230">
        <w:rPr>
          <w:rFonts w:ascii="Arial" w:hAnsi="Arial" w:cs="Arial"/>
          <w:color w:val="000000" w:themeColor="text1"/>
        </w:rPr>
        <w:t xml:space="preserve">Local anesthetics such as lidocaine and </w:t>
      </w:r>
      <w:r w:rsidR="005E2821" w:rsidRPr="00E60230">
        <w:rPr>
          <w:rFonts w:ascii="Arial" w:hAnsi="Arial" w:cs="Arial"/>
          <w:color w:val="000000" w:themeColor="text1"/>
        </w:rPr>
        <w:t>Novocain</w:t>
      </w:r>
      <w:r w:rsidRPr="00E60230">
        <w:rPr>
          <w:rFonts w:ascii="Arial" w:hAnsi="Arial" w:cs="Arial"/>
          <w:color w:val="000000" w:themeColor="text1"/>
        </w:rPr>
        <w:t xml:space="preserve"> have been shown to have analgesic effects in fish. It is of noteworthy that tricaine methanesulfonate, which is regularly used to produce and maintain general anesthesia in fish, is a local anesthetic. Local anesthetics can produce analgesic effects by acting locally at the skin or centrally by absorbing through gills. </w:t>
      </w:r>
    </w:p>
    <w:p w14:paraId="357E7F68" w14:textId="77777777" w:rsidR="009A27E1" w:rsidRPr="00E60230" w:rsidRDefault="009A27E1" w:rsidP="00E60230">
      <w:pPr>
        <w:spacing w:after="0" w:line="240" w:lineRule="exact"/>
        <w:jc w:val="both"/>
        <w:rPr>
          <w:rFonts w:ascii="Arial" w:hAnsi="Arial" w:cs="Arial"/>
          <w:color w:val="000000" w:themeColor="text1"/>
        </w:rPr>
      </w:pPr>
    </w:p>
    <w:p w14:paraId="1BE61C36" w14:textId="0A4F40D7" w:rsidR="00B008C7" w:rsidRDefault="00B008C7" w:rsidP="00E60230">
      <w:pPr>
        <w:spacing w:after="0" w:line="240" w:lineRule="exact"/>
        <w:jc w:val="both"/>
        <w:rPr>
          <w:rFonts w:ascii="Arial" w:hAnsi="Arial" w:cs="Arial"/>
          <w:color w:val="000000" w:themeColor="text1"/>
        </w:rPr>
      </w:pPr>
      <w:r w:rsidRPr="009A27E1">
        <w:rPr>
          <w:rFonts w:ascii="Arial" w:hAnsi="Arial" w:cs="Arial"/>
          <w:color w:val="000000" w:themeColor="text1"/>
          <w:u w:val="single"/>
        </w:rPr>
        <w:t xml:space="preserve">Pain </w:t>
      </w:r>
      <w:r w:rsidR="009A27E1" w:rsidRPr="009A27E1">
        <w:rPr>
          <w:rFonts w:ascii="Arial" w:hAnsi="Arial" w:cs="Arial"/>
          <w:color w:val="000000" w:themeColor="text1"/>
          <w:u w:val="single"/>
        </w:rPr>
        <w:t xml:space="preserve">Assessment </w:t>
      </w:r>
      <w:r w:rsidR="009A27E1">
        <w:rPr>
          <w:rFonts w:ascii="Arial" w:hAnsi="Arial" w:cs="Arial"/>
          <w:color w:val="000000" w:themeColor="text1"/>
          <w:u w:val="single"/>
        </w:rPr>
        <w:t>i</w:t>
      </w:r>
      <w:r w:rsidR="009A27E1" w:rsidRPr="009A27E1">
        <w:rPr>
          <w:rFonts w:ascii="Arial" w:hAnsi="Arial" w:cs="Arial"/>
          <w:color w:val="000000" w:themeColor="text1"/>
          <w:u w:val="single"/>
        </w:rPr>
        <w:t>n Fish</w:t>
      </w:r>
      <w:r w:rsidRPr="00E60230">
        <w:rPr>
          <w:rFonts w:ascii="Arial" w:hAnsi="Arial" w:cs="Arial"/>
          <w:color w:val="000000" w:themeColor="text1"/>
        </w:rPr>
        <w:t xml:space="preserve">: There are currently no well validated and generally accepted parameters to assess pain in fish are available. The physiologic and behavioral parameters used to assess pain in other animals are not easily translated to fish. In some instances, normal physiological values or behavior are not known or impractical to measure. Also, there is a wide range of species differences in fish. Because of these reasons authors expressed doubts on whether existing literature suggesting analgesic effects of drugs in fish. The commonly used parameter in other animals, cortisol levels, is not a very sensitive indication of pain in fish. In addition, feeding rate has been found to be an unreliable parameter in some species of fish. However, opercular rate and fish weight have been proved to be more reliable indicator of pain in fish. Thus, it necessary for future research to develop validated behavioral and physiologic parameters to assess pain and nociception in fish. </w:t>
      </w:r>
    </w:p>
    <w:p w14:paraId="52B427AC" w14:textId="77777777" w:rsidR="009A27E1" w:rsidRPr="00E60230" w:rsidRDefault="009A27E1" w:rsidP="00E60230">
      <w:pPr>
        <w:spacing w:after="0" w:line="240" w:lineRule="exact"/>
        <w:jc w:val="both"/>
        <w:rPr>
          <w:rFonts w:ascii="Arial" w:hAnsi="Arial" w:cs="Arial"/>
          <w:color w:val="000000" w:themeColor="text1"/>
        </w:rPr>
      </w:pPr>
    </w:p>
    <w:p w14:paraId="65D50CAC" w14:textId="77777777" w:rsidR="00B008C7" w:rsidRPr="00E60230" w:rsidRDefault="00B008C7" w:rsidP="00E60230">
      <w:pPr>
        <w:spacing w:after="0" w:line="240" w:lineRule="exact"/>
        <w:jc w:val="both"/>
        <w:rPr>
          <w:rFonts w:ascii="Arial" w:hAnsi="Arial" w:cs="Arial"/>
          <w:color w:val="000000" w:themeColor="text1"/>
        </w:rPr>
      </w:pPr>
      <w:r w:rsidRPr="00E60230">
        <w:rPr>
          <w:rFonts w:ascii="Arial" w:hAnsi="Arial" w:cs="Arial"/>
          <w:color w:val="000000" w:themeColor="text1"/>
        </w:rPr>
        <w:t xml:space="preserve">Although authors expressed concerns on the efficacy of the analgesics but of the opinion that their use is beneficial in fish and are considered safe.  Authors also expressed caution when extrapolating the dose of an analgesic from one species of fish to another because of pharmakinetic and physiological differences between species. Use of analgesics in fish certainly improve fish welfare. Researcher are advised to make educated decisions that are based on the available literature and whether use analgesics interfere with experimental parameters. </w:t>
      </w:r>
    </w:p>
    <w:p w14:paraId="39540025" w14:textId="77777777" w:rsidR="00B008C7" w:rsidRPr="00E60230" w:rsidRDefault="00B008C7" w:rsidP="00E60230">
      <w:pPr>
        <w:spacing w:after="0" w:line="240" w:lineRule="exact"/>
        <w:jc w:val="both"/>
        <w:rPr>
          <w:rFonts w:ascii="Arial" w:hAnsi="Arial" w:cs="Arial"/>
          <w:color w:val="000000" w:themeColor="text1"/>
        </w:rPr>
      </w:pPr>
    </w:p>
    <w:p w14:paraId="6696673A" w14:textId="70332096" w:rsidR="00B008C7" w:rsidRPr="00E60230" w:rsidRDefault="009A27E1" w:rsidP="009A27E1">
      <w:pPr>
        <w:spacing w:after="0" w:line="240" w:lineRule="exact"/>
        <w:ind w:left="360" w:hanging="360"/>
        <w:jc w:val="both"/>
        <w:rPr>
          <w:rFonts w:ascii="Arial" w:hAnsi="Arial" w:cs="Arial"/>
          <w:color w:val="000000" w:themeColor="text1"/>
        </w:rPr>
      </w:pPr>
      <w:r w:rsidRPr="00E60230">
        <w:rPr>
          <w:rFonts w:ascii="Arial" w:hAnsi="Arial" w:cs="Arial"/>
          <w:color w:val="000000" w:themeColor="text1"/>
        </w:rPr>
        <w:t>QUESTIONS</w:t>
      </w:r>
    </w:p>
    <w:p w14:paraId="33030977" w14:textId="0C32BC74" w:rsidR="00B008C7" w:rsidRPr="00E60230" w:rsidRDefault="00B008C7" w:rsidP="009A27E1">
      <w:pPr>
        <w:spacing w:after="0" w:line="240" w:lineRule="exact"/>
        <w:ind w:left="360" w:hanging="360"/>
        <w:jc w:val="both"/>
        <w:rPr>
          <w:rFonts w:ascii="Arial" w:hAnsi="Arial" w:cs="Arial"/>
          <w:color w:val="000000" w:themeColor="text1"/>
        </w:rPr>
      </w:pPr>
      <w:r w:rsidRPr="00E60230">
        <w:rPr>
          <w:rFonts w:ascii="Arial" w:hAnsi="Arial" w:cs="Arial"/>
          <w:color w:val="000000" w:themeColor="text1"/>
        </w:rPr>
        <w:t xml:space="preserve">1. </w:t>
      </w:r>
      <w:r w:rsidR="009A27E1">
        <w:rPr>
          <w:rFonts w:ascii="Arial" w:hAnsi="Arial" w:cs="Arial"/>
          <w:color w:val="000000" w:themeColor="text1"/>
        </w:rPr>
        <w:tab/>
      </w:r>
      <w:r w:rsidRPr="00E60230">
        <w:rPr>
          <w:rFonts w:ascii="Arial" w:hAnsi="Arial" w:cs="Arial"/>
          <w:color w:val="000000" w:themeColor="text1"/>
        </w:rPr>
        <w:t>T/F</w:t>
      </w:r>
      <w:r w:rsidR="009A27E1">
        <w:rPr>
          <w:rFonts w:ascii="Arial" w:hAnsi="Arial" w:cs="Arial"/>
          <w:color w:val="000000" w:themeColor="text1"/>
        </w:rPr>
        <w:t>.</w:t>
      </w:r>
      <w:r w:rsidRPr="00E60230">
        <w:rPr>
          <w:rFonts w:ascii="Arial" w:hAnsi="Arial" w:cs="Arial"/>
          <w:color w:val="000000" w:themeColor="text1"/>
        </w:rPr>
        <w:t xml:space="preserve"> According to the latest animal data report from the Canadian Council for Animal Care, fish are currently the largest group of all animals used in research, closely followed by mice. </w:t>
      </w:r>
    </w:p>
    <w:p w14:paraId="168EFB91" w14:textId="3941D707" w:rsidR="00B008C7" w:rsidRPr="00E60230" w:rsidRDefault="00B008C7" w:rsidP="009A27E1">
      <w:pPr>
        <w:spacing w:after="0" w:line="240" w:lineRule="exact"/>
        <w:ind w:left="360" w:hanging="360"/>
        <w:jc w:val="both"/>
        <w:rPr>
          <w:rFonts w:ascii="Arial" w:hAnsi="Arial" w:cs="Arial"/>
          <w:color w:val="000000" w:themeColor="text1"/>
        </w:rPr>
      </w:pPr>
      <w:r w:rsidRPr="00E60230">
        <w:rPr>
          <w:rFonts w:ascii="Arial" w:hAnsi="Arial" w:cs="Arial"/>
          <w:color w:val="000000" w:themeColor="text1"/>
        </w:rPr>
        <w:t xml:space="preserve">2. </w:t>
      </w:r>
      <w:r w:rsidR="009A27E1">
        <w:rPr>
          <w:rFonts w:ascii="Arial" w:hAnsi="Arial" w:cs="Arial"/>
          <w:color w:val="000000" w:themeColor="text1"/>
        </w:rPr>
        <w:tab/>
      </w:r>
      <w:r w:rsidRPr="00E60230">
        <w:rPr>
          <w:rFonts w:ascii="Arial" w:hAnsi="Arial" w:cs="Arial"/>
          <w:color w:val="000000" w:themeColor="text1"/>
        </w:rPr>
        <w:t>T/F</w:t>
      </w:r>
      <w:r w:rsidR="009A27E1">
        <w:rPr>
          <w:rFonts w:ascii="Arial" w:hAnsi="Arial" w:cs="Arial"/>
          <w:color w:val="000000" w:themeColor="text1"/>
        </w:rPr>
        <w:t>.</w:t>
      </w:r>
      <w:r w:rsidRPr="00E60230">
        <w:rPr>
          <w:rFonts w:ascii="Arial" w:hAnsi="Arial" w:cs="Arial"/>
          <w:color w:val="000000" w:themeColor="text1"/>
        </w:rPr>
        <w:t xml:space="preserve"> TRICAINE-S (MS-222 or tricaine methanesulfonate) is the only FDA approved fish anesthetic for field anesthesia. </w:t>
      </w:r>
    </w:p>
    <w:p w14:paraId="06559B48" w14:textId="2DE2F9AA" w:rsidR="00B008C7" w:rsidRPr="00E60230" w:rsidRDefault="00B008C7" w:rsidP="009A27E1">
      <w:pPr>
        <w:spacing w:after="0" w:line="240" w:lineRule="exact"/>
        <w:ind w:left="360" w:hanging="360"/>
        <w:jc w:val="both"/>
        <w:rPr>
          <w:rFonts w:ascii="Arial" w:hAnsi="Arial" w:cs="Arial"/>
          <w:color w:val="000000" w:themeColor="text1"/>
        </w:rPr>
      </w:pPr>
      <w:r w:rsidRPr="00E60230">
        <w:rPr>
          <w:rFonts w:ascii="Arial" w:hAnsi="Arial" w:cs="Arial"/>
          <w:color w:val="000000" w:themeColor="text1"/>
        </w:rPr>
        <w:t xml:space="preserve">3. </w:t>
      </w:r>
      <w:r w:rsidR="009A27E1">
        <w:rPr>
          <w:rFonts w:ascii="Arial" w:hAnsi="Arial" w:cs="Arial"/>
          <w:color w:val="000000" w:themeColor="text1"/>
        </w:rPr>
        <w:tab/>
      </w:r>
      <w:r w:rsidRPr="00E60230">
        <w:rPr>
          <w:rFonts w:ascii="Arial" w:hAnsi="Arial" w:cs="Arial"/>
          <w:color w:val="000000" w:themeColor="text1"/>
        </w:rPr>
        <w:t>What is withdrawal period of MS-222?</w:t>
      </w:r>
    </w:p>
    <w:p w14:paraId="1D32D613" w14:textId="781D03E4" w:rsidR="00B008C7" w:rsidRPr="00E60230" w:rsidRDefault="00B008C7" w:rsidP="009A27E1">
      <w:pPr>
        <w:spacing w:after="0" w:line="240" w:lineRule="exact"/>
        <w:ind w:left="720" w:hanging="360"/>
        <w:jc w:val="both"/>
        <w:rPr>
          <w:rFonts w:ascii="Arial" w:hAnsi="Arial" w:cs="Arial"/>
          <w:color w:val="000000" w:themeColor="text1"/>
        </w:rPr>
      </w:pPr>
      <w:r w:rsidRPr="00E60230">
        <w:rPr>
          <w:rFonts w:ascii="Arial" w:hAnsi="Arial" w:cs="Arial"/>
          <w:color w:val="000000" w:themeColor="text1"/>
        </w:rPr>
        <w:lastRenderedPageBreak/>
        <w:t xml:space="preserve">a. </w:t>
      </w:r>
      <w:r w:rsidR="009A27E1">
        <w:rPr>
          <w:rFonts w:ascii="Arial" w:hAnsi="Arial" w:cs="Arial"/>
          <w:color w:val="000000" w:themeColor="text1"/>
        </w:rPr>
        <w:tab/>
      </w:r>
      <w:r w:rsidRPr="00E60230">
        <w:rPr>
          <w:rFonts w:ascii="Arial" w:hAnsi="Arial" w:cs="Arial"/>
          <w:color w:val="000000" w:themeColor="text1"/>
        </w:rPr>
        <w:t>10 days</w:t>
      </w:r>
    </w:p>
    <w:p w14:paraId="424B643B" w14:textId="0C2B4C86" w:rsidR="00B008C7" w:rsidRPr="00E60230" w:rsidRDefault="00B008C7" w:rsidP="009A27E1">
      <w:pPr>
        <w:spacing w:after="0" w:line="240" w:lineRule="exact"/>
        <w:ind w:left="720" w:hanging="360"/>
        <w:jc w:val="both"/>
        <w:rPr>
          <w:rFonts w:ascii="Arial" w:hAnsi="Arial" w:cs="Arial"/>
          <w:color w:val="000000" w:themeColor="text1"/>
        </w:rPr>
      </w:pPr>
      <w:r w:rsidRPr="00E60230">
        <w:rPr>
          <w:rFonts w:ascii="Arial" w:hAnsi="Arial" w:cs="Arial"/>
          <w:color w:val="000000" w:themeColor="text1"/>
        </w:rPr>
        <w:t xml:space="preserve">b. </w:t>
      </w:r>
      <w:r w:rsidR="009A27E1">
        <w:rPr>
          <w:rFonts w:ascii="Arial" w:hAnsi="Arial" w:cs="Arial"/>
          <w:color w:val="000000" w:themeColor="text1"/>
        </w:rPr>
        <w:tab/>
      </w:r>
      <w:r w:rsidRPr="00E60230">
        <w:rPr>
          <w:rFonts w:ascii="Arial" w:hAnsi="Arial" w:cs="Arial"/>
          <w:color w:val="000000" w:themeColor="text1"/>
        </w:rPr>
        <w:t>18 days</w:t>
      </w:r>
    </w:p>
    <w:p w14:paraId="6150F04A" w14:textId="74236C8B" w:rsidR="00B008C7" w:rsidRPr="00E60230" w:rsidRDefault="00B008C7" w:rsidP="009A27E1">
      <w:pPr>
        <w:spacing w:after="0" w:line="240" w:lineRule="exact"/>
        <w:ind w:left="720" w:hanging="360"/>
        <w:jc w:val="both"/>
        <w:rPr>
          <w:rFonts w:ascii="Arial" w:hAnsi="Arial" w:cs="Arial"/>
          <w:color w:val="000000" w:themeColor="text1"/>
        </w:rPr>
      </w:pPr>
      <w:r w:rsidRPr="00E60230">
        <w:rPr>
          <w:rFonts w:ascii="Arial" w:hAnsi="Arial" w:cs="Arial"/>
          <w:color w:val="000000" w:themeColor="text1"/>
        </w:rPr>
        <w:t xml:space="preserve">c. </w:t>
      </w:r>
      <w:r w:rsidR="009A27E1">
        <w:rPr>
          <w:rFonts w:ascii="Arial" w:hAnsi="Arial" w:cs="Arial"/>
          <w:color w:val="000000" w:themeColor="text1"/>
        </w:rPr>
        <w:tab/>
      </w:r>
      <w:r w:rsidRPr="00E60230">
        <w:rPr>
          <w:rFonts w:ascii="Arial" w:hAnsi="Arial" w:cs="Arial"/>
          <w:color w:val="000000" w:themeColor="text1"/>
        </w:rPr>
        <w:t>21 days</w:t>
      </w:r>
    </w:p>
    <w:p w14:paraId="791F444F" w14:textId="0E0815B9" w:rsidR="00B008C7" w:rsidRPr="00E60230" w:rsidRDefault="00B008C7" w:rsidP="009A27E1">
      <w:pPr>
        <w:spacing w:after="0" w:line="240" w:lineRule="exact"/>
        <w:ind w:left="720" w:hanging="360"/>
        <w:jc w:val="both"/>
        <w:rPr>
          <w:rFonts w:ascii="Arial" w:hAnsi="Arial" w:cs="Arial"/>
          <w:color w:val="000000" w:themeColor="text1"/>
        </w:rPr>
      </w:pPr>
      <w:r w:rsidRPr="00E60230">
        <w:rPr>
          <w:rFonts w:ascii="Arial" w:hAnsi="Arial" w:cs="Arial"/>
          <w:color w:val="000000" w:themeColor="text1"/>
        </w:rPr>
        <w:t xml:space="preserve">d. </w:t>
      </w:r>
      <w:r w:rsidR="009A27E1">
        <w:rPr>
          <w:rFonts w:ascii="Arial" w:hAnsi="Arial" w:cs="Arial"/>
          <w:color w:val="000000" w:themeColor="text1"/>
        </w:rPr>
        <w:tab/>
      </w:r>
      <w:r w:rsidRPr="00E60230">
        <w:rPr>
          <w:rFonts w:ascii="Arial" w:hAnsi="Arial" w:cs="Arial"/>
          <w:color w:val="000000" w:themeColor="text1"/>
        </w:rPr>
        <w:t>30 days</w:t>
      </w:r>
    </w:p>
    <w:p w14:paraId="3F8C8D73" w14:textId="77777777" w:rsidR="00B008C7" w:rsidRPr="00E60230" w:rsidRDefault="00B008C7" w:rsidP="009A27E1">
      <w:pPr>
        <w:spacing w:after="0" w:line="240" w:lineRule="exact"/>
        <w:ind w:left="360" w:hanging="360"/>
        <w:jc w:val="both"/>
        <w:rPr>
          <w:rFonts w:ascii="Arial" w:hAnsi="Arial" w:cs="Arial"/>
          <w:color w:val="000000" w:themeColor="text1"/>
        </w:rPr>
      </w:pPr>
    </w:p>
    <w:p w14:paraId="0E1B4D45" w14:textId="4DCEB152" w:rsidR="00B008C7" w:rsidRPr="00E60230" w:rsidRDefault="009A27E1" w:rsidP="009A27E1">
      <w:pPr>
        <w:spacing w:after="0" w:line="240" w:lineRule="exact"/>
        <w:ind w:left="360" w:hanging="360"/>
        <w:jc w:val="both"/>
        <w:rPr>
          <w:rFonts w:ascii="Arial" w:hAnsi="Arial" w:cs="Arial"/>
          <w:color w:val="000000" w:themeColor="text1"/>
        </w:rPr>
      </w:pPr>
      <w:r w:rsidRPr="00E60230">
        <w:rPr>
          <w:rFonts w:ascii="Arial" w:hAnsi="Arial" w:cs="Arial"/>
          <w:color w:val="000000" w:themeColor="text1"/>
        </w:rPr>
        <w:t>ANSWERS</w:t>
      </w:r>
    </w:p>
    <w:p w14:paraId="48701766" w14:textId="13C61031" w:rsidR="00B008C7" w:rsidRPr="00E60230" w:rsidRDefault="00B008C7" w:rsidP="009A27E1">
      <w:pPr>
        <w:spacing w:after="0" w:line="240" w:lineRule="exact"/>
        <w:ind w:left="360" w:hanging="360"/>
        <w:jc w:val="both"/>
        <w:rPr>
          <w:rFonts w:ascii="Arial" w:hAnsi="Arial" w:cs="Arial"/>
          <w:color w:val="000000" w:themeColor="text1"/>
        </w:rPr>
      </w:pPr>
      <w:r w:rsidRPr="00E60230">
        <w:rPr>
          <w:rFonts w:ascii="Arial" w:hAnsi="Arial" w:cs="Arial"/>
          <w:color w:val="000000" w:themeColor="text1"/>
        </w:rPr>
        <w:t>1.</w:t>
      </w:r>
      <w:r w:rsidR="009A27E1">
        <w:rPr>
          <w:rFonts w:ascii="Arial" w:hAnsi="Arial" w:cs="Arial"/>
          <w:color w:val="000000" w:themeColor="text1"/>
        </w:rPr>
        <w:tab/>
      </w:r>
      <w:r w:rsidRPr="00E60230">
        <w:rPr>
          <w:rFonts w:ascii="Arial" w:hAnsi="Arial" w:cs="Arial"/>
          <w:color w:val="000000" w:themeColor="text1"/>
        </w:rPr>
        <w:t>True</w:t>
      </w:r>
    </w:p>
    <w:p w14:paraId="0F3E7AE6" w14:textId="4E32F3F6" w:rsidR="00B008C7" w:rsidRPr="00E60230" w:rsidRDefault="00B008C7" w:rsidP="009A27E1">
      <w:pPr>
        <w:spacing w:after="0" w:line="240" w:lineRule="exact"/>
        <w:ind w:left="360" w:hanging="360"/>
        <w:jc w:val="both"/>
        <w:rPr>
          <w:rFonts w:ascii="Arial" w:hAnsi="Arial" w:cs="Arial"/>
          <w:color w:val="000000" w:themeColor="text1"/>
        </w:rPr>
      </w:pPr>
      <w:r w:rsidRPr="00E60230">
        <w:rPr>
          <w:rFonts w:ascii="Arial" w:hAnsi="Arial" w:cs="Arial"/>
          <w:color w:val="000000" w:themeColor="text1"/>
        </w:rPr>
        <w:t>2.</w:t>
      </w:r>
      <w:r w:rsidR="009A27E1">
        <w:rPr>
          <w:rFonts w:ascii="Arial" w:hAnsi="Arial" w:cs="Arial"/>
          <w:color w:val="000000" w:themeColor="text1"/>
        </w:rPr>
        <w:tab/>
      </w:r>
      <w:r w:rsidRPr="00E60230">
        <w:rPr>
          <w:rFonts w:ascii="Arial" w:hAnsi="Arial" w:cs="Arial"/>
          <w:color w:val="000000" w:themeColor="text1"/>
        </w:rPr>
        <w:t>True</w:t>
      </w:r>
    </w:p>
    <w:p w14:paraId="6AFD9109" w14:textId="4A703876" w:rsidR="00B008C7" w:rsidRPr="00E60230" w:rsidRDefault="00B008C7" w:rsidP="009A27E1">
      <w:pPr>
        <w:spacing w:after="0" w:line="240" w:lineRule="exact"/>
        <w:ind w:left="360" w:hanging="360"/>
        <w:jc w:val="both"/>
        <w:rPr>
          <w:rFonts w:ascii="Arial" w:hAnsi="Arial" w:cs="Arial"/>
          <w:color w:val="000000" w:themeColor="text1"/>
        </w:rPr>
      </w:pPr>
      <w:r w:rsidRPr="00E60230">
        <w:rPr>
          <w:rFonts w:ascii="Arial" w:hAnsi="Arial" w:cs="Arial"/>
          <w:color w:val="000000" w:themeColor="text1"/>
        </w:rPr>
        <w:t xml:space="preserve">3. </w:t>
      </w:r>
      <w:r w:rsidR="009A27E1">
        <w:rPr>
          <w:rFonts w:ascii="Arial" w:hAnsi="Arial" w:cs="Arial"/>
          <w:color w:val="000000" w:themeColor="text1"/>
        </w:rPr>
        <w:tab/>
      </w:r>
      <w:r w:rsidRPr="00E60230">
        <w:rPr>
          <w:rFonts w:ascii="Arial" w:hAnsi="Arial" w:cs="Arial"/>
          <w:color w:val="000000" w:themeColor="text1"/>
        </w:rPr>
        <w:t>c</w:t>
      </w:r>
    </w:p>
    <w:p w14:paraId="5B5C2274" w14:textId="0D758550" w:rsidR="00B008C7" w:rsidRDefault="00B008C7" w:rsidP="00E60230">
      <w:pPr>
        <w:autoSpaceDE w:val="0"/>
        <w:autoSpaceDN w:val="0"/>
        <w:adjustRightInd w:val="0"/>
        <w:spacing w:after="0" w:line="240" w:lineRule="exact"/>
        <w:jc w:val="both"/>
        <w:rPr>
          <w:rFonts w:ascii="Arial" w:hAnsi="Arial" w:cs="Arial"/>
          <w:b/>
          <w:color w:val="000000" w:themeColor="text1"/>
        </w:rPr>
      </w:pPr>
    </w:p>
    <w:p w14:paraId="7087FE77" w14:textId="77777777" w:rsidR="009A27E1" w:rsidRPr="00E60230" w:rsidRDefault="009A27E1" w:rsidP="00E60230">
      <w:pPr>
        <w:autoSpaceDE w:val="0"/>
        <w:autoSpaceDN w:val="0"/>
        <w:adjustRightInd w:val="0"/>
        <w:spacing w:after="0" w:line="240" w:lineRule="exact"/>
        <w:jc w:val="both"/>
        <w:rPr>
          <w:rFonts w:ascii="Arial" w:hAnsi="Arial" w:cs="Arial"/>
          <w:b/>
          <w:color w:val="000000" w:themeColor="text1"/>
        </w:rPr>
      </w:pPr>
    </w:p>
    <w:p w14:paraId="36B5CA6A" w14:textId="77777777" w:rsidR="00D64259" w:rsidRPr="00E60230" w:rsidRDefault="00D64259" w:rsidP="00E60230">
      <w:pPr>
        <w:autoSpaceDE w:val="0"/>
        <w:autoSpaceDN w:val="0"/>
        <w:adjustRightInd w:val="0"/>
        <w:spacing w:after="0" w:line="240" w:lineRule="exact"/>
        <w:jc w:val="both"/>
        <w:rPr>
          <w:rFonts w:ascii="Arial" w:hAnsi="Arial" w:cs="Arial"/>
          <w:b/>
          <w:color w:val="000000" w:themeColor="text1"/>
        </w:rPr>
      </w:pPr>
      <w:r w:rsidRPr="00E60230">
        <w:rPr>
          <w:rFonts w:ascii="Arial" w:hAnsi="Arial" w:cs="Arial"/>
          <w:b/>
          <w:color w:val="000000" w:themeColor="text1"/>
        </w:rPr>
        <w:t>ORIGINAL RESEARCH</w:t>
      </w:r>
    </w:p>
    <w:p w14:paraId="77232324" w14:textId="77777777" w:rsidR="00D64259" w:rsidRPr="00E60230" w:rsidRDefault="00D64259" w:rsidP="00E60230">
      <w:pPr>
        <w:autoSpaceDE w:val="0"/>
        <w:autoSpaceDN w:val="0"/>
        <w:adjustRightInd w:val="0"/>
        <w:spacing w:after="0" w:line="240" w:lineRule="exact"/>
        <w:jc w:val="both"/>
        <w:rPr>
          <w:rFonts w:ascii="Arial" w:hAnsi="Arial" w:cs="Arial"/>
          <w:b/>
          <w:color w:val="000000" w:themeColor="text1"/>
        </w:rPr>
      </w:pPr>
    </w:p>
    <w:p w14:paraId="1A0805BB" w14:textId="58A93BD4" w:rsidR="008F59D5" w:rsidRPr="00E60230" w:rsidRDefault="00457B38" w:rsidP="00E60230">
      <w:pPr>
        <w:autoSpaceDE w:val="0"/>
        <w:autoSpaceDN w:val="0"/>
        <w:adjustRightInd w:val="0"/>
        <w:spacing w:after="0" w:line="240" w:lineRule="exact"/>
        <w:jc w:val="both"/>
        <w:rPr>
          <w:rFonts w:ascii="Arial" w:hAnsi="Arial" w:cs="Arial"/>
          <w:b/>
          <w:i/>
          <w:color w:val="000000" w:themeColor="text1"/>
          <w:u w:val="single"/>
        </w:rPr>
      </w:pPr>
      <w:r w:rsidRPr="00E60230">
        <w:rPr>
          <w:rFonts w:ascii="Arial" w:hAnsi="Arial" w:cs="Arial"/>
          <w:b/>
          <w:i/>
          <w:color w:val="000000" w:themeColor="text1"/>
          <w:u w:val="single"/>
        </w:rPr>
        <w:t>Biology</w:t>
      </w:r>
    </w:p>
    <w:p w14:paraId="7627DA0E" w14:textId="1ADC5250" w:rsidR="008D2AC4" w:rsidRPr="00E60230" w:rsidRDefault="00457B38" w:rsidP="00E60230">
      <w:pPr>
        <w:autoSpaceDE w:val="0"/>
        <w:autoSpaceDN w:val="0"/>
        <w:adjustRightInd w:val="0"/>
        <w:spacing w:after="0" w:line="240" w:lineRule="exact"/>
        <w:jc w:val="both"/>
        <w:rPr>
          <w:rFonts w:ascii="Arial" w:hAnsi="Arial" w:cs="Arial"/>
          <w:color w:val="000000" w:themeColor="text1"/>
        </w:rPr>
      </w:pPr>
      <w:r w:rsidRPr="00E60230">
        <w:rPr>
          <w:rFonts w:ascii="Arial" w:hAnsi="Arial" w:cs="Arial"/>
          <w:b/>
          <w:color w:val="000000" w:themeColor="text1"/>
        </w:rPr>
        <w:t>de Souza et al. Standard Electrocardiographic Data from Capuchin Monkeys (</w:t>
      </w:r>
      <w:r w:rsidRPr="00E60230">
        <w:rPr>
          <w:rFonts w:ascii="Arial" w:hAnsi="Arial" w:cs="Arial"/>
          <w:b/>
          <w:i/>
          <w:color w:val="000000" w:themeColor="text1"/>
        </w:rPr>
        <w:t>Cebus apella</w:t>
      </w:r>
      <w:r w:rsidRPr="00E60230">
        <w:rPr>
          <w:rFonts w:ascii="Arial" w:hAnsi="Arial" w:cs="Arial"/>
          <w:b/>
          <w:color w:val="000000" w:themeColor="text1"/>
        </w:rPr>
        <w:t>, Linnaeus, 1758), pp. 13-17</w:t>
      </w:r>
    </w:p>
    <w:p w14:paraId="0FF5C0E0" w14:textId="58EEC992" w:rsidR="00FE696F" w:rsidRPr="00E60230" w:rsidRDefault="00FE696F" w:rsidP="00E60230">
      <w:pPr>
        <w:shd w:val="clear" w:color="auto" w:fill="FDFDFD"/>
        <w:spacing w:after="0" w:line="240" w:lineRule="exact"/>
        <w:jc w:val="both"/>
        <w:rPr>
          <w:rFonts w:ascii="Arial" w:hAnsi="Arial" w:cs="Arial"/>
          <w:color w:val="000000" w:themeColor="text1"/>
        </w:rPr>
      </w:pPr>
    </w:p>
    <w:p w14:paraId="5F3A028C" w14:textId="77777777" w:rsidR="006F411C" w:rsidRPr="00E60230" w:rsidRDefault="006F411C" w:rsidP="00E60230">
      <w:pPr>
        <w:pStyle w:val="ox-ecf1ce55f2-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Domain 1: Management of Spontaneous and Experimentally Induced Diseases and Condition</w:t>
      </w:r>
    </w:p>
    <w:p w14:paraId="4F80ACAB" w14:textId="7A4387FD" w:rsidR="006F411C" w:rsidRPr="00E60230" w:rsidRDefault="006F411C" w:rsidP="00E60230">
      <w:pPr>
        <w:pStyle w:val="ox-ecf1ce55f2-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Tertiary</w:t>
      </w:r>
      <w:r w:rsidR="009A27E1">
        <w:rPr>
          <w:rFonts w:ascii="Arial" w:hAnsi="Arial" w:cs="Arial"/>
          <w:color w:val="000000" w:themeColor="text1"/>
          <w:sz w:val="22"/>
          <w:szCs w:val="22"/>
        </w:rPr>
        <w:t xml:space="preserve"> Species: Other Nonhuman Primates</w:t>
      </w:r>
    </w:p>
    <w:p w14:paraId="166D06F9" w14:textId="77777777" w:rsidR="006F411C" w:rsidRPr="00E60230" w:rsidRDefault="006F411C" w:rsidP="00E60230">
      <w:pPr>
        <w:pStyle w:val="ox-ecf1ce55f2-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6FB132AE" w14:textId="3CF096D7" w:rsidR="006F411C" w:rsidRDefault="009A27E1" w:rsidP="00E60230">
      <w:pPr>
        <w:pStyle w:val="ox-ecf1ce55f2-msonormal"/>
        <w:shd w:val="clear" w:color="auto" w:fill="FFFFFF"/>
        <w:spacing w:before="0" w:beforeAutospacing="0" w:after="0" w:afterAutospacing="0" w:line="240" w:lineRule="exact"/>
        <w:jc w:val="both"/>
        <w:rPr>
          <w:rFonts w:ascii="Arial" w:hAnsi="Arial" w:cs="Arial"/>
          <w:color w:val="000000" w:themeColor="text1"/>
          <w:sz w:val="22"/>
          <w:szCs w:val="22"/>
        </w:rPr>
      </w:pPr>
      <w:r w:rsidRPr="009A27E1">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6F411C" w:rsidRPr="00E60230">
        <w:rPr>
          <w:rFonts w:ascii="Arial" w:hAnsi="Arial" w:cs="Arial"/>
          <w:color w:val="000000" w:themeColor="text1"/>
          <w:sz w:val="22"/>
          <w:szCs w:val="22"/>
        </w:rPr>
        <w:t>Capuchins are a commonly used model of Chagas disease, which induces myocardial fibrosis and thus electrocardiographic changes. The authors describe the electrocardiographic tracings from 12 healthy capuchin monkeys (</w:t>
      </w:r>
      <w:r w:rsidR="006F411C" w:rsidRPr="00E60230">
        <w:rPr>
          <w:rFonts w:ascii="Arial" w:hAnsi="Arial" w:cs="Arial"/>
          <w:i/>
          <w:iCs/>
          <w:color w:val="000000" w:themeColor="text1"/>
          <w:sz w:val="22"/>
          <w:szCs w:val="22"/>
        </w:rPr>
        <w:t>Cebus apella</w:t>
      </w:r>
      <w:r w:rsidR="006F411C" w:rsidRPr="00E60230">
        <w:rPr>
          <w:rFonts w:ascii="Arial" w:hAnsi="Arial" w:cs="Arial"/>
          <w:color w:val="000000" w:themeColor="text1"/>
          <w:sz w:val="22"/>
          <w:szCs w:val="22"/>
        </w:rPr>
        <w:t xml:space="preserve">) restrained with a combination of ketamine/midazolam. Animals were included in the study based on overall health status and were excluded based on systemic disease, cardiovascular abnormalities evident on physical exam, and abnormal response to handling. The mean age of animals was 3 years. The average anesthetic time for the recording was approximately 40 minutes. Animals were placed in right lateral recumbency and a digital veterinary electrocardiograph with 10 derivations was used to record heart rate, duration and </w:t>
      </w:r>
      <w:r w:rsidR="005E2821" w:rsidRPr="00E60230">
        <w:rPr>
          <w:rFonts w:ascii="Arial" w:hAnsi="Arial" w:cs="Arial"/>
          <w:color w:val="000000" w:themeColor="text1"/>
          <w:sz w:val="22"/>
          <w:szCs w:val="22"/>
        </w:rPr>
        <w:t>amplitude</w:t>
      </w:r>
      <w:r w:rsidR="006F411C" w:rsidRPr="00E60230">
        <w:rPr>
          <w:rFonts w:ascii="Arial" w:hAnsi="Arial" w:cs="Arial"/>
          <w:color w:val="000000" w:themeColor="text1"/>
          <w:sz w:val="22"/>
          <w:szCs w:val="22"/>
        </w:rPr>
        <w:t xml:space="preserve"> of the P wave, PR interval, QRS complex, R wave, ST segment, QT interval (and corrected QT interval) and T-wave.</w:t>
      </w:r>
    </w:p>
    <w:p w14:paraId="39876EC5" w14:textId="77777777" w:rsidR="009A27E1" w:rsidRPr="00E60230" w:rsidRDefault="009A27E1" w:rsidP="00E60230">
      <w:pPr>
        <w:pStyle w:val="ox-ecf1ce55f2-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BF22E33" w14:textId="77777777" w:rsidR="006F411C" w:rsidRPr="00E60230" w:rsidRDefault="006F411C" w:rsidP="00E60230">
      <w:pPr>
        <w:pStyle w:val="ox-ecf1ce55f2-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There was a correlation between QT interval and age, particularly for females, but none of the other parameters were different between males and females and all animals had a normal sinus rhythm. Heart rates were within normal range for the species. There were several differences in P wave duration and QRS complex in animals in other studies using different anesthetic protocols.</w:t>
      </w:r>
    </w:p>
    <w:p w14:paraId="14E35770" w14:textId="77777777" w:rsidR="006F411C" w:rsidRPr="00E60230" w:rsidRDefault="006F411C" w:rsidP="00E60230">
      <w:pPr>
        <w:pStyle w:val="ox-ecf1ce55f2-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709E0F5E" w14:textId="77777777" w:rsidR="006F411C" w:rsidRPr="00E60230" w:rsidRDefault="006F411C" w:rsidP="009A27E1">
      <w:pPr>
        <w:pStyle w:val="ox-ecf1ce55f2-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QUESTIONS</w:t>
      </w:r>
    </w:p>
    <w:p w14:paraId="7AC08560" w14:textId="0740421B" w:rsidR="006F411C" w:rsidRPr="00E60230" w:rsidRDefault="006F411C" w:rsidP="009A27E1">
      <w:pPr>
        <w:pStyle w:val="ox-ecf1ce55f2-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1. </w:t>
      </w:r>
      <w:r w:rsidR="009A27E1">
        <w:rPr>
          <w:rFonts w:ascii="Arial" w:hAnsi="Arial" w:cs="Arial"/>
          <w:color w:val="000000" w:themeColor="text1"/>
          <w:sz w:val="22"/>
          <w:szCs w:val="22"/>
        </w:rPr>
        <w:tab/>
      </w:r>
      <w:r w:rsidRPr="00E60230">
        <w:rPr>
          <w:rFonts w:ascii="Arial" w:hAnsi="Arial" w:cs="Arial"/>
          <w:color w:val="000000" w:themeColor="text1"/>
          <w:sz w:val="22"/>
          <w:szCs w:val="22"/>
        </w:rPr>
        <w:t>Which of the following species is highly susceptible to hypertrophic cardiomyopathy?</w:t>
      </w:r>
    </w:p>
    <w:p w14:paraId="46C9BA5F" w14:textId="04F99187"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a. </w:t>
      </w:r>
      <w:r w:rsidR="009A27E1">
        <w:rPr>
          <w:rFonts w:ascii="Arial" w:hAnsi="Arial" w:cs="Arial"/>
          <w:color w:val="000000" w:themeColor="text1"/>
          <w:sz w:val="22"/>
          <w:szCs w:val="22"/>
        </w:rPr>
        <w:tab/>
      </w:r>
      <w:r w:rsidRPr="00E60230">
        <w:rPr>
          <w:rFonts w:ascii="Arial" w:hAnsi="Arial" w:cs="Arial"/>
          <w:i/>
          <w:iCs/>
          <w:color w:val="000000" w:themeColor="text1"/>
          <w:sz w:val="22"/>
          <w:szCs w:val="22"/>
        </w:rPr>
        <w:t>Mustela putorius furio</w:t>
      </w:r>
    </w:p>
    <w:p w14:paraId="43FFAA26" w14:textId="31FD7CE2"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b. </w:t>
      </w:r>
      <w:r w:rsidR="009A27E1">
        <w:rPr>
          <w:rFonts w:ascii="Arial" w:hAnsi="Arial" w:cs="Arial"/>
          <w:color w:val="000000" w:themeColor="text1"/>
          <w:sz w:val="22"/>
          <w:szCs w:val="22"/>
        </w:rPr>
        <w:tab/>
      </w:r>
      <w:r w:rsidRPr="00E60230">
        <w:rPr>
          <w:rFonts w:ascii="Arial" w:hAnsi="Arial" w:cs="Arial"/>
          <w:i/>
          <w:iCs/>
          <w:color w:val="000000" w:themeColor="text1"/>
          <w:sz w:val="22"/>
          <w:szCs w:val="22"/>
        </w:rPr>
        <w:t>Aotus spp.</w:t>
      </w:r>
    </w:p>
    <w:p w14:paraId="422F5343" w14:textId="042668C9"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c. </w:t>
      </w:r>
      <w:r w:rsidR="009A27E1">
        <w:rPr>
          <w:rFonts w:ascii="Arial" w:hAnsi="Arial" w:cs="Arial"/>
          <w:color w:val="000000" w:themeColor="text1"/>
          <w:sz w:val="22"/>
          <w:szCs w:val="22"/>
        </w:rPr>
        <w:tab/>
      </w:r>
      <w:r w:rsidR="005E2821" w:rsidRPr="005E2821">
        <w:rPr>
          <w:rFonts w:ascii="Arial" w:hAnsi="Arial" w:cs="Arial"/>
          <w:i/>
          <w:iCs/>
          <w:color w:val="000000" w:themeColor="text1"/>
          <w:sz w:val="22"/>
          <w:szCs w:val="22"/>
        </w:rPr>
        <w:t>Saimiri</w:t>
      </w:r>
      <w:r w:rsidRPr="00E60230">
        <w:rPr>
          <w:rFonts w:ascii="Arial" w:hAnsi="Arial" w:cs="Arial"/>
          <w:i/>
          <w:iCs/>
          <w:color w:val="000000" w:themeColor="text1"/>
          <w:sz w:val="22"/>
          <w:szCs w:val="22"/>
        </w:rPr>
        <w:t xml:space="preserve"> sciureus</w:t>
      </w:r>
    </w:p>
    <w:p w14:paraId="2C9A1AEA" w14:textId="431CD271"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d.</w:t>
      </w:r>
      <w:r w:rsidR="009A27E1">
        <w:rPr>
          <w:rFonts w:ascii="Arial" w:hAnsi="Arial" w:cs="Arial"/>
          <w:color w:val="000000" w:themeColor="text1"/>
          <w:sz w:val="22"/>
          <w:szCs w:val="22"/>
        </w:rPr>
        <w:tab/>
      </w:r>
      <w:r w:rsidRPr="00E60230">
        <w:rPr>
          <w:rFonts w:ascii="Arial" w:hAnsi="Arial" w:cs="Arial"/>
          <w:i/>
          <w:iCs/>
          <w:color w:val="000000" w:themeColor="text1"/>
          <w:sz w:val="22"/>
          <w:szCs w:val="22"/>
        </w:rPr>
        <w:t>Macaca mulatta</w:t>
      </w:r>
    </w:p>
    <w:p w14:paraId="2F075A3A" w14:textId="4C367CE2" w:rsidR="006F411C" w:rsidRPr="00E60230" w:rsidRDefault="006F411C" w:rsidP="009A27E1">
      <w:pPr>
        <w:pStyle w:val="ox-ecf1ce55f2-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2.  </w:t>
      </w:r>
      <w:r w:rsidR="009A27E1">
        <w:rPr>
          <w:rFonts w:ascii="Arial" w:hAnsi="Arial" w:cs="Arial"/>
          <w:color w:val="000000" w:themeColor="text1"/>
          <w:sz w:val="22"/>
          <w:szCs w:val="22"/>
        </w:rPr>
        <w:tab/>
      </w:r>
      <w:r w:rsidRPr="00E60230">
        <w:rPr>
          <w:rFonts w:ascii="Arial" w:hAnsi="Arial" w:cs="Arial"/>
          <w:color w:val="000000" w:themeColor="text1"/>
          <w:sz w:val="22"/>
          <w:szCs w:val="22"/>
        </w:rPr>
        <w:t>Which of the following nonhuman primate species is predisposed to cardiac diseases resulting in contractility deficits and decreased ejection fraction?</w:t>
      </w:r>
    </w:p>
    <w:p w14:paraId="481D2708" w14:textId="10810190"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a. </w:t>
      </w:r>
      <w:r w:rsidR="009A27E1">
        <w:rPr>
          <w:rFonts w:ascii="Arial" w:hAnsi="Arial" w:cs="Arial"/>
          <w:color w:val="000000" w:themeColor="text1"/>
          <w:sz w:val="22"/>
          <w:szCs w:val="22"/>
        </w:rPr>
        <w:tab/>
      </w:r>
      <w:r w:rsidRPr="00E60230">
        <w:rPr>
          <w:rFonts w:ascii="Arial" w:hAnsi="Arial" w:cs="Arial"/>
          <w:i/>
          <w:iCs/>
          <w:color w:val="000000" w:themeColor="text1"/>
          <w:sz w:val="22"/>
          <w:szCs w:val="22"/>
        </w:rPr>
        <w:t>Aotus spp.</w:t>
      </w:r>
    </w:p>
    <w:p w14:paraId="216F2E15" w14:textId="7D74FEF8"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b. </w:t>
      </w:r>
      <w:r w:rsidR="009A27E1">
        <w:rPr>
          <w:rFonts w:ascii="Arial" w:hAnsi="Arial" w:cs="Arial"/>
          <w:color w:val="000000" w:themeColor="text1"/>
          <w:sz w:val="22"/>
          <w:szCs w:val="22"/>
        </w:rPr>
        <w:tab/>
      </w:r>
      <w:r w:rsidRPr="00E60230">
        <w:rPr>
          <w:rFonts w:ascii="Arial" w:hAnsi="Arial" w:cs="Arial"/>
          <w:i/>
          <w:iCs/>
          <w:color w:val="000000" w:themeColor="text1"/>
          <w:sz w:val="22"/>
          <w:szCs w:val="22"/>
        </w:rPr>
        <w:t>Cebus paella</w:t>
      </w:r>
    </w:p>
    <w:p w14:paraId="41479CBE" w14:textId="4E3D0465"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c.  </w:t>
      </w:r>
      <w:r w:rsidR="009A27E1">
        <w:rPr>
          <w:rFonts w:ascii="Arial" w:hAnsi="Arial" w:cs="Arial"/>
          <w:color w:val="000000" w:themeColor="text1"/>
          <w:sz w:val="22"/>
          <w:szCs w:val="22"/>
        </w:rPr>
        <w:tab/>
      </w:r>
      <w:r w:rsidRPr="00E60230">
        <w:rPr>
          <w:rFonts w:ascii="Arial" w:hAnsi="Arial" w:cs="Arial"/>
          <w:i/>
          <w:iCs/>
          <w:color w:val="000000" w:themeColor="text1"/>
          <w:sz w:val="22"/>
          <w:szCs w:val="22"/>
        </w:rPr>
        <w:t>Samiri sciureus</w:t>
      </w:r>
    </w:p>
    <w:p w14:paraId="7354F8F1" w14:textId="11480650"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d.</w:t>
      </w:r>
      <w:r w:rsidR="009A27E1">
        <w:rPr>
          <w:rFonts w:ascii="Arial" w:hAnsi="Arial" w:cs="Arial"/>
          <w:color w:val="000000" w:themeColor="text1"/>
          <w:sz w:val="22"/>
          <w:szCs w:val="22"/>
        </w:rPr>
        <w:tab/>
      </w:r>
      <w:r w:rsidRPr="00E60230">
        <w:rPr>
          <w:rFonts w:ascii="Arial" w:hAnsi="Arial" w:cs="Arial"/>
          <w:i/>
          <w:iCs/>
          <w:color w:val="000000" w:themeColor="text1"/>
          <w:sz w:val="22"/>
          <w:szCs w:val="22"/>
        </w:rPr>
        <w:t>Macaca radiata</w:t>
      </w:r>
    </w:p>
    <w:p w14:paraId="1DDF202D" w14:textId="7D03191A" w:rsidR="006F411C" w:rsidRPr="00E60230" w:rsidRDefault="006F411C" w:rsidP="009A27E1">
      <w:pPr>
        <w:pStyle w:val="ox-ecf1ce55f2-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3. </w:t>
      </w:r>
      <w:r w:rsidR="009A27E1">
        <w:rPr>
          <w:rFonts w:ascii="Arial" w:hAnsi="Arial" w:cs="Arial"/>
          <w:color w:val="000000" w:themeColor="text1"/>
          <w:sz w:val="22"/>
          <w:szCs w:val="22"/>
        </w:rPr>
        <w:tab/>
      </w:r>
      <w:r w:rsidRPr="00E60230">
        <w:rPr>
          <w:rFonts w:ascii="Arial" w:hAnsi="Arial" w:cs="Arial"/>
          <w:color w:val="000000" w:themeColor="text1"/>
          <w:sz w:val="22"/>
          <w:szCs w:val="22"/>
        </w:rPr>
        <w:t>Which of the following parameters in clinically important in toxicity studies?</w:t>
      </w:r>
    </w:p>
    <w:p w14:paraId="13E2241C" w14:textId="135AD7C0"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a.  </w:t>
      </w:r>
      <w:r w:rsidR="009A27E1">
        <w:rPr>
          <w:rFonts w:ascii="Arial" w:hAnsi="Arial" w:cs="Arial"/>
          <w:color w:val="000000" w:themeColor="text1"/>
          <w:sz w:val="22"/>
          <w:szCs w:val="22"/>
        </w:rPr>
        <w:tab/>
      </w:r>
      <w:r w:rsidRPr="00E60230">
        <w:rPr>
          <w:rFonts w:ascii="Arial" w:hAnsi="Arial" w:cs="Arial"/>
          <w:color w:val="000000" w:themeColor="text1"/>
          <w:sz w:val="22"/>
          <w:szCs w:val="22"/>
        </w:rPr>
        <w:t>T wave polarity</w:t>
      </w:r>
    </w:p>
    <w:p w14:paraId="658FFDC4" w14:textId="4F3E0ED1"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b. </w:t>
      </w:r>
      <w:r w:rsidR="009A27E1">
        <w:rPr>
          <w:rFonts w:ascii="Arial" w:hAnsi="Arial" w:cs="Arial"/>
          <w:color w:val="000000" w:themeColor="text1"/>
          <w:sz w:val="22"/>
          <w:szCs w:val="22"/>
        </w:rPr>
        <w:tab/>
      </w:r>
      <w:r w:rsidRPr="00E60230">
        <w:rPr>
          <w:rFonts w:ascii="Arial" w:hAnsi="Arial" w:cs="Arial"/>
          <w:color w:val="000000" w:themeColor="text1"/>
          <w:sz w:val="22"/>
          <w:szCs w:val="22"/>
        </w:rPr>
        <w:t>QRS amplitude</w:t>
      </w:r>
    </w:p>
    <w:p w14:paraId="60073FDD" w14:textId="03506640"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c. </w:t>
      </w:r>
      <w:r w:rsidR="009A27E1">
        <w:rPr>
          <w:rFonts w:ascii="Arial" w:hAnsi="Arial" w:cs="Arial"/>
          <w:color w:val="000000" w:themeColor="text1"/>
          <w:sz w:val="22"/>
          <w:szCs w:val="22"/>
        </w:rPr>
        <w:tab/>
      </w:r>
      <w:r w:rsidRPr="00E60230">
        <w:rPr>
          <w:rFonts w:ascii="Arial" w:hAnsi="Arial" w:cs="Arial"/>
          <w:color w:val="000000" w:themeColor="text1"/>
          <w:sz w:val="22"/>
          <w:szCs w:val="22"/>
        </w:rPr>
        <w:t>QT interval</w:t>
      </w:r>
    </w:p>
    <w:p w14:paraId="1129DE33" w14:textId="4EA92065" w:rsidR="006F411C" w:rsidRPr="00E60230" w:rsidRDefault="006F411C" w:rsidP="009A27E1">
      <w:pPr>
        <w:pStyle w:val="ox-ecf1ce55f2-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d. </w:t>
      </w:r>
      <w:r w:rsidR="009A27E1">
        <w:rPr>
          <w:rFonts w:ascii="Arial" w:hAnsi="Arial" w:cs="Arial"/>
          <w:color w:val="000000" w:themeColor="text1"/>
          <w:sz w:val="22"/>
          <w:szCs w:val="22"/>
        </w:rPr>
        <w:tab/>
      </w:r>
      <w:r w:rsidRPr="00E60230">
        <w:rPr>
          <w:rFonts w:ascii="Arial" w:hAnsi="Arial" w:cs="Arial"/>
          <w:color w:val="000000" w:themeColor="text1"/>
          <w:sz w:val="22"/>
          <w:szCs w:val="22"/>
        </w:rPr>
        <w:t>P wave amplitude</w:t>
      </w:r>
    </w:p>
    <w:p w14:paraId="7C9F2E83" w14:textId="7D2AD396" w:rsidR="006F411C" w:rsidRPr="00E60230" w:rsidRDefault="006F411C" w:rsidP="00CE5C1F">
      <w:pPr>
        <w:pStyle w:val="ox-ecf1ce55f2-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01C85B8B" w14:textId="77777777" w:rsidR="006F411C" w:rsidRPr="00E60230" w:rsidRDefault="006F411C" w:rsidP="009A27E1">
      <w:pPr>
        <w:pStyle w:val="ox-ecf1ce55f2-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ANSWERS</w:t>
      </w:r>
    </w:p>
    <w:p w14:paraId="7E6C9206" w14:textId="4EE927F9" w:rsidR="006F411C" w:rsidRPr="00E60230" w:rsidRDefault="006F411C" w:rsidP="009A27E1">
      <w:pPr>
        <w:pStyle w:val="ox-ecf1ce55f2-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1.  </w:t>
      </w:r>
      <w:r w:rsidR="009A27E1">
        <w:rPr>
          <w:rFonts w:ascii="Arial" w:hAnsi="Arial" w:cs="Arial"/>
          <w:color w:val="000000" w:themeColor="text1"/>
          <w:sz w:val="22"/>
          <w:szCs w:val="22"/>
        </w:rPr>
        <w:tab/>
      </w:r>
      <w:r w:rsidR="009A27E1" w:rsidRPr="00E60230">
        <w:rPr>
          <w:rFonts w:ascii="Arial" w:hAnsi="Arial" w:cs="Arial"/>
          <w:color w:val="000000" w:themeColor="text1"/>
          <w:sz w:val="22"/>
          <w:szCs w:val="22"/>
        </w:rPr>
        <w:t>b</w:t>
      </w:r>
      <w:r w:rsidRPr="00E60230">
        <w:rPr>
          <w:rFonts w:ascii="Arial" w:hAnsi="Arial" w:cs="Arial"/>
          <w:color w:val="000000" w:themeColor="text1"/>
          <w:sz w:val="22"/>
          <w:szCs w:val="22"/>
        </w:rPr>
        <w:t>. </w:t>
      </w:r>
      <w:r w:rsidRPr="00E60230">
        <w:rPr>
          <w:rFonts w:ascii="Arial" w:hAnsi="Arial" w:cs="Arial"/>
          <w:i/>
          <w:iCs/>
          <w:color w:val="000000" w:themeColor="text1"/>
          <w:sz w:val="22"/>
          <w:szCs w:val="22"/>
        </w:rPr>
        <w:t>Aotus spp.</w:t>
      </w:r>
    </w:p>
    <w:p w14:paraId="262AE8AB" w14:textId="206D7F01" w:rsidR="006F411C" w:rsidRPr="00E60230" w:rsidRDefault="006F411C" w:rsidP="009A27E1">
      <w:pPr>
        <w:pStyle w:val="ox-ecf1ce55f2-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2. </w:t>
      </w:r>
      <w:r w:rsidR="009A27E1">
        <w:rPr>
          <w:rFonts w:ascii="Arial" w:hAnsi="Arial" w:cs="Arial"/>
          <w:color w:val="000000" w:themeColor="text1"/>
          <w:sz w:val="22"/>
          <w:szCs w:val="22"/>
        </w:rPr>
        <w:tab/>
      </w:r>
      <w:r w:rsidR="009A27E1" w:rsidRPr="00E60230">
        <w:rPr>
          <w:rFonts w:ascii="Arial" w:hAnsi="Arial" w:cs="Arial"/>
          <w:color w:val="000000" w:themeColor="text1"/>
          <w:sz w:val="22"/>
          <w:szCs w:val="22"/>
        </w:rPr>
        <w:t>c</w:t>
      </w:r>
      <w:r w:rsidRPr="00E60230">
        <w:rPr>
          <w:rFonts w:ascii="Arial" w:hAnsi="Arial" w:cs="Arial"/>
          <w:color w:val="000000" w:themeColor="text1"/>
          <w:sz w:val="22"/>
          <w:szCs w:val="22"/>
        </w:rPr>
        <w:t>. </w:t>
      </w:r>
      <w:r w:rsidRPr="00E60230">
        <w:rPr>
          <w:rFonts w:ascii="Arial" w:hAnsi="Arial" w:cs="Arial"/>
          <w:i/>
          <w:iCs/>
          <w:color w:val="000000" w:themeColor="text1"/>
          <w:sz w:val="22"/>
          <w:szCs w:val="22"/>
        </w:rPr>
        <w:t>Samiri sciureus</w:t>
      </w:r>
    </w:p>
    <w:p w14:paraId="572CB5AC" w14:textId="184272B4" w:rsidR="006F411C" w:rsidRPr="00E60230" w:rsidRDefault="006F411C" w:rsidP="009A27E1">
      <w:pPr>
        <w:pStyle w:val="ox-ecf1ce55f2-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3. </w:t>
      </w:r>
      <w:r w:rsidR="009A27E1">
        <w:rPr>
          <w:rFonts w:ascii="Arial" w:hAnsi="Arial" w:cs="Arial"/>
          <w:color w:val="000000" w:themeColor="text1"/>
          <w:sz w:val="22"/>
          <w:szCs w:val="22"/>
        </w:rPr>
        <w:tab/>
      </w:r>
      <w:r w:rsidR="009A27E1" w:rsidRPr="00E60230">
        <w:rPr>
          <w:rFonts w:ascii="Arial" w:hAnsi="Arial" w:cs="Arial"/>
          <w:color w:val="000000" w:themeColor="text1"/>
          <w:sz w:val="22"/>
          <w:szCs w:val="22"/>
        </w:rPr>
        <w:t>c</w:t>
      </w:r>
      <w:r w:rsidRPr="00E60230">
        <w:rPr>
          <w:rFonts w:ascii="Arial" w:hAnsi="Arial" w:cs="Arial"/>
          <w:color w:val="000000" w:themeColor="text1"/>
          <w:sz w:val="22"/>
          <w:szCs w:val="22"/>
        </w:rPr>
        <w:t>. QT interval</w:t>
      </w:r>
    </w:p>
    <w:p w14:paraId="5BB7DB9A" w14:textId="48372D92" w:rsidR="006F411C" w:rsidRPr="00E60230" w:rsidRDefault="006F411C" w:rsidP="009A27E1">
      <w:pPr>
        <w:pStyle w:val="ox-ecf1ce55f2-msonormal"/>
        <w:shd w:val="clear" w:color="auto" w:fill="FFFFFF"/>
        <w:spacing w:before="0" w:beforeAutospacing="0" w:after="0" w:afterAutospacing="0" w:line="240" w:lineRule="exact"/>
        <w:jc w:val="both"/>
        <w:rPr>
          <w:rFonts w:ascii="Arial" w:hAnsi="Arial" w:cs="Arial"/>
          <w:color w:val="000000" w:themeColor="text1"/>
        </w:rPr>
      </w:pPr>
      <w:r w:rsidRPr="00E60230">
        <w:rPr>
          <w:rFonts w:ascii="Arial" w:hAnsi="Arial" w:cs="Arial"/>
          <w:color w:val="000000" w:themeColor="text1"/>
          <w:sz w:val="22"/>
          <w:szCs w:val="22"/>
        </w:rPr>
        <w:lastRenderedPageBreak/>
        <w:t> </w:t>
      </w:r>
    </w:p>
    <w:p w14:paraId="71675D14" w14:textId="77777777" w:rsidR="006F411C" w:rsidRPr="00E60230" w:rsidRDefault="006F411C" w:rsidP="00E60230">
      <w:pPr>
        <w:shd w:val="clear" w:color="auto" w:fill="FDFDFD"/>
        <w:spacing w:after="0" w:line="240" w:lineRule="exact"/>
        <w:jc w:val="both"/>
        <w:rPr>
          <w:rFonts w:ascii="Arial" w:hAnsi="Arial" w:cs="Arial"/>
          <w:color w:val="000000" w:themeColor="text1"/>
        </w:rPr>
      </w:pPr>
    </w:p>
    <w:p w14:paraId="04FEE234" w14:textId="77777777" w:rsidR="00D64259" w:rsidRPr="00E60230" w:rsidRDefault="00D64259" w:rsidP="00E60230">
      <w:pPr>
        <w:shd w:val="clear" w:color="auto" w:fill="FDFDFD"/>
        <w:spacing w:after="0" w:line="240" w:lineRule="exact"/>
        <w:jc w:val="both"/>
        <w:rPr>
          <w:rFonts w:ascii="Arial" w:hAnsi="Arial" w:cs="Arial"/>
          <w:b/>
          <w:i/>
          <w:color w:val="000000" w:themeColor="text1"/>
          <w:u w:val="single"/>
        </w:rPr>
      </w:pPr>
      <w:r w:rsidRPr="00E60230">
        <w:rPr>
          <w:rFonts w:ascii="Arial" w:hAnsi="Arial" w:cs="Arial"/>
          <w:b/>
          <w:i/>
          <w:color w:val="000000" w:themeColor="text1"/>
          <w:u w:val="single"/>
        </w:rPr>
        <w:t>Husbandry</w:t>
      </w:r>
    </w:p>
    <w:p w14:paraId="31203D3F" w14:textId="3B9574BB" w:rsidR="007F334E" w:rsidRPr="00E60230" w:rsidRDefault="00457B38" w:rsidP="00E60230">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E60230">
        <w:rPr>
          <w:rFonts w:ascii="Arial" w:hAnsi="Arial" w:cs="Arial"/>
          <w:b/>
          <w:color w:val="000000" w:themeColor="text1"/>
          <w:sz w:val="22"/>
          <w:szCs w:val="22"/>
        </w:rPr>
        <w:t>Eichner et al. Effects of Intracage Ammonia on Markers of Pulmonary Endothelial Integrity in Mice Housed in Static Microisolation Cages, pp. 18-23</w:t>
      </w:r>
    </w:p>
    <w:p w14:paraId="3CDA547B" w14:textId="43B5D70B" w:rsidR="007F334E" w:rsidRPr="00E60230" w:rsidRDefault="007F334E" w:rsidP="00E60230">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B235519" w14:textId="77777777" w:rsidR="00A63D14" w:rsidRPr="00E60230" w:rsidRDefault="00A63D14" w:rsidP="009A27E1">
      <w:pPr>
        <w:pStyle w:val="ox-f9454b94d3-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Domain 1: Management of spontaneous and experimentally induced diseases and conditions</w:t>
      </w:r>
    </w:p>
    <w:p w14:paraId="258487C9" w14:textId="77777777" w:rsidR="00A63D14" w:rsidRPr="00E60230" w:rsidRDefault="00A63D14" w:rsidP="009A27E1">
      <w:pPr>
        <w:pStyle w:val="ox-f9454b94d3-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Task 1: Prevent spontaneous or unintended disease or condition</w:t>
      </w:r>
    </w:p>
    <w:p w14:paraId="6859EC7B" w14:textId="432BC8A0" w:rsidR="00A63D14" w:rsidRPr="00E60230" w:rsidRDefault="00A63D14" w:rsidP="009A27E1">
      <w:pPr>
        <w:pStyle w:val="ox-f9454b94d3-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 xml:space="preserve">Primary </w:t>
      </w:r>
      <w:r w:rsidR="009A27E1" w:rsidRPr="00E60230">
        <w:rPr>
          <w:rFonts w:ascii="Arial" w:hAnsi="Arial" w:cs="Arial"/>
          <w:color w:val="000000" w:themeColor="text1"/>
          <w:sz w:val="22"/>
          <w:szCs w:val="22"/>
        </w:rPr>
        <w:t>Specie</w:t>
      </w:r>
      <w:r w:rsidRPr="00E60230">
        <w:rPr>
          <w:rFonts w:ascii="Arial" w:hAnsi="Arial" w:cs="Arial"/>
          <w:color w:val="000000" w:themeColor="text1"/>
          <w:sz w:val="22"/>
          <w:szCs w:val="22"/>
        </w:rPr>
        <w:t>s: M</w:t>
      </w:r>
      <w:r w:rsidR="009A27E1">
        <w:rPr>
          <w:rFonts w:ascii="Arial" w:hAnsi="Arial" w:cs="Arial"/>
          <w:color w:val="000000" w:themeColor="text1"/>
          <w:sz w:val="22"/>
          <w:szCs w:val="22"/>
        </w:rPr>
        <w:t>ouse (</w:t>
      </w:r>
      <w:r w:rsidR="009A27E1" w:rsidRPr="009A27E1">
        <w:rPr>
          <w:rFonts w:ascii="Arial" w:hAnsi="Arial" w:cs="Arial"/>
          <w:i/>
          <w:color w:val="000000" w:themeColor="text1"/>
          <w:sz w:val="22"/>
          <w:szCs w:val="22"/>
        </w:rPr>
        <w:t>Mus musculus</w:t>
      </w:r>
      <w:r w:rsidR="009A27E1">
        <w:rPr>
          <w:rFonts w:ascii="Arial" w:hAnsi="Arial" w:cs="Arial"/>
          <w:color w:val="000000" w:themeColor="text1"/>
          <w:sz w:val="22"/>
          <w:szCs w:val="22"/>
        </w:rPr>
        <w:t>)</w:t>
      </w:r>
    </w:p>
    <w:p w14:paraId="5CD208F1" w14:textId="77777777" w:rsidR="00A63D14" w:rsidRPr="00E60230" w:rsidRDefault="00A63D14" w:rsidP="009A27E1">
      <w:pPr>
        <w:pStyle w:val="ox-f9454b94d3-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2C456FA3" w14:textId="0B19F5D4" w:rsidR="00A63D14" w:rsidRPr="00E60230" w:rsidRDefault="009A27E1" w:rsidP="009A27E1">
      <w:pPr>
        <w:pStyle w:val="ox-f9454b94d3-msonormal"/>
        <w:shd w:val="clear" w:color="auto" w:fill="FFFFFF"/>
        <w:spacing w:before="0" w:beforeAutospacing="0" w:after="0" w:afterAutospacing="0" w:line="240" w:lineRule="exact"/>
        <w:jc w:val="both"/>
        <w:rPr>
          <w:rFonts w:ascii="Arial" w:hAnsi="Arial" w:cs="Arial"/>
          <w:color w:val="000000" w:themeColor="text1"/>
          <w:sz w:val="22"/>
          <w:szCs w:val="22"/>
        </w:rPr>
      </w:pPr>
      <w:r w:rsidRPr="009A27E1">
        <w:rPr>
          <w:rFonts w:ascii="Arial" w:hAnsi="Arial" w:cs="Arial"/>
          <w:color w:val="000000" w:themeColor="text1"/>
          <w:sz w:val="22"/>
          <w:szCs w:val="22"/>
          <w:u w:val="single"/>
        </w:rPr>
        <w:t>SUMMARY</w:t>
      </w:r>
      <w:r w:rsidR="00A63D14" w:rsidRPr="00E60230">
        <w:rPr>
          <w:rFonts w:ascii="Arial" w:hAnsi="Arial" w:cs="Arial"/>
          <w:color w:val="000000" w:themeColor="text1"/>
          <w:sz w:val="22"/>
          <w:szCs w:val="22"/>
        </w:rPr>
        <w:t>:</w:t>
      </w:r>
      <w:r>
        <w:rPr>
          <w:rFonts w:ascii="Arial" w:hAnsi="Arial" w:cs="Arial"/>
          <w:color w:val="000000" w:themeColor="text1"/>
          <w:sz w:val="22"/>
          <w:szCs w:val="22"/>
        </w:rPr>
        <w:t xml:space="preserve"> </w:t>
      </w:r>
      <w:r w:rsidR="00A63D14" w:rsidRPr="00E60230">
        <w:rPr>
          <w:rFonts w:ascii="Arial" w:hAnsi="Arial" w:cs="Arial"/>
          <w:color w:val="000000" w:themeColor="text1"/>
          <w:sz w:val="22"/>
          <w:szCs w:val="22"/>
        </w:rPr>
        <w:t>The purpose of the study was to evaluate the influence of naturally occurring intracage ammonia on the health of the lower pulmonary tract in mice and to evaluate whether static microisolation caging is appropriate for maintenance of mice before initiation of acute lung injury (ALI) studies. The group performed several assays commonly used in mouse ALI studies to evaluate the effects of exposure to cyclical, naturally occurring ammonia levels on pulmonary integrity and inflammation. C57BL/6 animals were housed in static microisolation or open-top cages. The ammonia levels in the cages were measured and showed an increase beginning at day 3 for the microisolation cages peaking (141.3 ppm) at day 7 (cage change-out). Ammonia levels in the open-top cages never exceeded 5 ppm. The group employed the following testing to determine effects on the lung to ammonia: bronchoalveolar lavage (BAL) cell counts and protein concentration, excess lung water content (ELW), Evans blue permeability assay (EBA), lung tissue myeloperoxidase assay (MPO) and lung histopathology. Neither BAL cell counts, protein concentration, ELW, EBA, nor MPO differed significantly between groups. Lung histopathology showed minimal, incidental changes in all mice. These results illustrate the fact that exposure to ammonia levels observed in this study do not negatively influence murine models of ALI during the prestudy period.</w:t>
      </w:r>
    </w:p>
    <w:p w14:paraId="526D985E" w14:textId="428FEEF8" w:rsidR="00A63D14" w:rsidRPr="00E60230" w:rsidRDefault="00A63D14" w:rsidP="009A27E1">
      <w:pPr>
        <w:pStyle w:val="ox-f9454b94d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517B34B9" w14:textId="384631C6" w:rsidR="00A63D14" w:rsidRPr="00E60230" w:rsidRDefault="009A27E1" w:rsidP="009A27E1">
      <w:pPr>
        <w:pStyle w:val="ox-f9454b94d3-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QUESTIONS</w:t>
      </w:r>
    </w:p>
    <w:p w14:paraId="7EA29098" w14:textId="022D690B" w:rsidR="00A63D14" w:rsidRPr="00E60230" w:rsidRDefault="00A63D14" w:rsidP="009A27E1">
      <w:pPr>
        <w:pStyle w:val="ox-f9454b94d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1. </w:t>
      </w:r>
      <w:r w:rsidR="009A27E1">
        <w:rPr>
          <w:rFonts w:ascii="Arial" w:hAnsi="Arial" w:cs="Arial"/>
          <w:color w:val="000000" w:themeColor="text1"/>
          <w:sz w:val="22"/>
          <w:szCs w:val="22"/>
        </w:rPr>
        <w:tab/>
      </w:r>
      <w:r w:rsidRPr="00E60230">
        <w:rPr>
          <w:rFonts w:ascii="Arial" w:hAnsi="Arial" w:cs="Arial"/>
          <w:color w:val="000000" w:themeColor="text1"/>
          <w:sz w:val="22"/>
          <w:szCs w:val="22"/>
        </w:rPr>
        <w:t>What changes characterize acute lung injury?</w:t>
      </w:r>
    </w:p>
    <w:p w14:paraId="3D920CEE" w14:textId="799909D0" w:rsidR="00A63D14" w:rsidRPr="00E60230" w:rsidRDefault="00A63D14" w:rsidP="009A27E1">
      <w:pPr>
        <w:pStyle w:val="ox-f9454b94d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2.   </w:t>
      </w:r>
      <w:r w:rsidR="009A27E1">
        <w:rPr>
          <w:rFonts w:ascii="Arial" w:hAnsi="Arial" w:cs="Arial"/>
          <w:color w:val="000000" w:themeColor="text1"/>
          <w:sz w:val="22"/>
          <w:szCs w:val="22"/>
        </w:rPr>
        <w:t>W</w:t>
      </w:r>
      <w:r w:rsidRPr="00E60230">
        <w:rPr>
          <w:rFonts w:ascii="Arial" w:hAnsi="Arial" w:cs="Arial"/>
          <w:color w:val="000000" w:themeColor="text1"/>
          <w:sz w:val="22"/>
          <w:szCs w:val="22"/>
        </w:rPr>
        <w:t>hat are the primary cellular constituents of BAL demonstrating inflammation within the lung airspaces?</w:t>
      </w:r>
    </w:p>
    <w:p w14:paraId="2706EE17" w14:textId="1DB51C1E" w:rsidR="00A63D14" w:rsidRPr="00E60230" w:rsidRDefault="00A63D14" w:rsidP="009A27E1">
      <w:pPr>
        <w:pStyle w:val="ox-f9454b94d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3. </w:t>
      </w:r>
      <w:r w:rsidR="009A27E1">
        <w:rPr>
          <w:rFonts w:ascii="Arial" w:hAnsi="Arial" w:cs="Arial"/>
          <w:color w:val="000000" w:themeColor="text1"/>
          <w:sz w:val="22"/>
          <w:szCs w:val="22"/>
        </w:rPr>
        <w:tab/>
      </w:r>
      <w:r w:rsidRPr="00E60230">
        <w:rPr>
          <w:rFonts w:ascii="Arial" w:hAnsi="Arial" w:cs="Arial"/>
          <w:color w:val="000000" w:themeColor="text1"/>
          <w:sz w:val="22"/>
          <w:szCs w:val="22"/>
        </w:rPr>
        <w:t>T or F</w:t>
      </w:r>
      <w:r w:rsidR="009A27E1">
        <w:rPr>
          <w:rFonts w:ascii="Arial" w:hAnsi="Arial" w:cs="Arial"/>
          <w:color w:val="000000" w:themeColor="text1"/>
          <w:sz w:val="22"/>
          <w:szCs w:val="22"/>
        </w:rPr>
        <w:t>.</w:t>
      </w:r>
      <w:r w:rsidRPr="00E60230">
        <w:rPr>
          <w:rFonts w:ascii="Arial" w:hAnsi="Arial" w:cs="Arial"/>
          <w:color w:val="000000" w:themeColor="text1"/>
          <w:sz w:val="22"/>
          <w:szCs w:val="22"/>
        </w:rPr>
        <w:t xml:space="preserve"> Reduced levels of macroenvironmental humidity results in reduced generation of ammonia.</w:t>
      </w:r>
    </w:p>
    <w:p w14:paraId="6CEB3474" w14:textId="438CC564" w:rsidR="00A63D14" w:rsidRPr="00E60230" w:rsidRDefault="00A63D14" w:rsidP="009A27E1">
      <w:pPr>
        <w:pStyle w:val="ox-f9454b94d3-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16483F14" w14:textId="5DAC5B41" w:rsidR="00A63D14" w:rsidRPr="00E60230" w:rsidRDefault="009A27E1" w:rsidP="009A27E1">
      <w:pPr>
        <w:pStyle w:val="ox-f9454b94d3-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ANSWERS</w:t>
      </w:r>
    </w:p>
    <w:p w14:paraId="6CA89C55" w14:textId="6D76DA15" w:rsidR="00A63D14" w:rsidRPr="00E60230" w:rsidRDefault="00A63D14" w:rsidP="009A27E1">
      <w:pPr>
        <w:pStyle w:val="ox-f9454b94d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1. </w:t>
      </w:r>
      <w:r w:rsidR="009A27E1">
        <w:rPr>
          <w:rFonts w:ascii="Arial" w:hAnsi="Arial" w:cs="Arial"/>
          <w:color w:val="000000" w:themeColor="text1"/>
          <w:sz w:val="22"/>
          <w:szCs w:val="22"/>
        </w:rPr>
        <w:tab/>
      </w:r>
      <w:r w:rsidRPr="00E60230">
        <w:rPr>
          <w:rFonts w:ascii="Arial" w:hAnsi="Arial" w:cs="Arial"/>
          <w:color w:val="000000" w:themeColor="text1"/>
          <w:sz w:val="22"/>
          <w:szCs w:val="22"/>
        </w:rPr>
        <w:t>Microvascular endothelial injury leading to increased capillary permeability, transepithelial neutrophil migration and a shift of protein-rich fluid into the interstitium</w:t>
      </w:r>
    </w:p>
    <w:p w14:paraId="1B826051" w14:textId="2CF0B65F" w:rsidR="00A63D14" w:rsidRPr="00E60230" w:rsidRDefault="00A63D14" w:rsidP="009A27E1">
      <w:pPr>
        <w:pStyle w:val="ox-f9454b94d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2. </w:t>
      </w:r>
      <w:r w:rsidR="009A27E1">
        <w:rPr>
          <w:rFonts w:ascii="Arial" w:hAnsi="Arial" w:cs="Arial"/>
          <w:color w:val="000000" w:themeColor="text1"/>
          <w:sz w:val="22"/>
          <w:szCs w:val="22"/>
        </w:rPr>
        <w:tab/>
      </w:r>
      <w:r w:rsidRPr="00E60230">
        <w:rPr>
          <w:rFonts w:ascii="Arial" w:hAnsi="Arial" w:cs="Arial"/>
          <w:color w:val="000000" w:themeColor="text1"/>
          <w:sz w:val="22"/>
          <w:szCs w:val="22"/>
        </w:rPr>
        <w:t>Macrophages, lymphocytes and neutrophils</w:t>
      </w:r>
    </w:p>
    <w:p w14:paraId="73B5CB94" w14:textId="40396D66" w:rsidR="00A63D14" w:rsidRPr="00E60230" w:rsidRDefault="00A63D14" w:rsidP="009A27E1">
      <w:pPr>
        <w:pStyle w:val="ox-f9454b94d3-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3. </w:t>
      </w:r>
      <w:r w:rsidR="009A27E1">
        <w:rPr>
          <w:rFonts w:ascii="Arial" w:hAnsi="Arial" w:cs="Arial"/>
          <w:color w:val="000000" w:themeColor="text1"/>
          <w:sz w:val="22"/>
          <w:szCs w:val="22"/>
        </w:rPr>
        <w:tab/>
      </w:r>
      <w:r w:rsidRPr="00E60230">
        <w:rPr>
          <w:rFonts w:ascii="Arial" w:hAnsi="Arial" w:cs="Arial"/>
          <w:color w:val="000000" w:themeColor="text1"/>
          <w:sz w:val="22"/>
          <w:szCs w:val="22"/>
        </w:rPr>
        <w:t>True</w:t>
      </w:r>
    </w:p>
    <w:p w14:paraId="32079298" w14:textId="22F6606F" w:rsidR="00A63D14" w:rsidRPr="009A27E1" w:rsidRDefault="00A63D14" w:rsidP="009A27E1">
      <w:pPr>
        <w:pStyle w:val="ox-f9454b94d3-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0C859CEE" w14:textId="77777777" w:rsidR="00A63D14" w:rsidRPr="00E60230" w:rsidRDefault="00A63D14" w:rsidP="00E60230">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13D95AEB" w14:textId="62D83619" w:rsidR="00D64259" w:rsidRPr="00E60230" w:rsidRDefault="00457B38" w:rsidP="00E60230">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E60230">
        <w:rPr>
          <w:rFonts w:ascii="Arial" w:hAnsi="Arial" w:cs="Arial"/>
          <w:b/>
          <w:i/>
          <w:color w:val="000000" w:themeColor="text1"/>
          <w:sz w:val="22"/>
          <w:szCs w:val="22"/>
          <w:u w:val="single"/>
        </w:rPr>
        <w:t>Management</w:t>
      </w:r>
    </w:p>
    <w:p w14:paraId="623AFF4B" w14:textId="76D1FF2D" w:rsidR="00AB79C1" w:rsidRPr="00E60230" w:rsidRDefault="00457B38" w:rsidP="00E60230">
      <w:pPr>
        <w:shd w:val="clear" w:color="auto" w:fill="FDFDFD"/>
        <w:spacing w:after="0" w:line="240" w:lineRule="exact"/>
        <w:jc w:val="both"/>
        <w:rPr>
          <w:rFonts w:ascii="Arial" w:hAnsi="Arial" w:cs="Arial"/>
          <w:b/>
          <w:i/>
          <w:color w:val="000000" w:themeColor="text1"/>
          <w:u w:val="single"/>
        </w:rPr>
      </w:pPr>
      <w:r w:rsidRPr="00E60230">
        <w:rPr>
          <w:rFonts w:ascii="Arial" w:hAnsi="Arial" w:cs="Arial"/>
          <w:b/>
          <w:color w:val="000000" w:themeColor="text1"/>
        </w:rPr>
        <w:t>Lieberman et al. Evaluation of 6 Methods for Aerobic Bacterial Sanitization of Smartphones, pp. 24-29</w:t>
      </w:r>
      <w:r w:rsidR="00642B64" w:rsidRPr="00E60230">
        <w:rPr>
          <w:rFonts w:ascii="Arial" w:hAnsi="Arial" w:cs="Arial"/>
          <w:color w:val="000000" w:themeColor="text1"/>
        </w:rPr>
        <w:t> </w:t>
      </w:r>
    </w:p>
    <w:p w14:paraId="0C60CD58" w14:textId="7258412D" w:rsidR="00AB79C1" w:rsidRPr="00E60230" w:rsidRDefault="00AB79C1" w:rsidP="00E60230">
      <w:pPr>
        <w:shd w:val="clear" w:color="auto" w:fill="FDFDFD"/>
        <w:spacing w:after="0" w:line="240" w:lineRule="exact"/>
        <w:jc w:val="both"/>
        <w:rPr>
          <w:rFonts w:ascii="Arial" w:hAnsi="Arial" w:cs="Arial"/>
          <w:b/>
          <w:i/>
          <w:color w:val="000000" w:themeColor="text1"/>
          <w:u w:val="single"/>
        </w:rPr>
      </w:pPr>
    </w:p>
    <w:p w14:paraId="7FA4D7CB" w14:textId="77777777" w:rsidR="009A27E1" w:rsidRPr="009A27E1" w:rsidRDefault="00F4250D"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r w:rsidRPr="009A27E1">
        <w:rPr>
          <w:rFonts w:ascii="Arial" w:hAnsi="Arial" w:cs="Arial"/>
          <w:bCs/>
          <w:color w:val="000000" w:themeColor="text1"/>
          <w:sz w:val="22"/>
          <w:szCs w:val="22"/>
        </w:rPr>
        <w:t>Domain</w:t>
      </w:r>
      <w:r w:rsidRPr="009A27E1">
        <w:rPr>
          <w:rFonts w:ascii="Arial" w:hAnsi="Arial" w:cs="Arial"/>
          <w:color w:val="000000" w:themeColor="text1"/>
          <w:sz w:val="22"/>
          <w:szCs w:val="22"/>
        </w:rPr>
        <w:t> 4</w:t>
      </w:r>
      <w:r w:rsidR="009A27E1" w:rsidRPr="009A27E1">
        <w:rPr>
          <w:rFonts w:ascii="Arial" w:hAnsi="Arial" w:cs="Arial"/>
          <w:color w:val="000000" w:themeColor="text1"/>
          <w:sz w:val="22"/>
          <w:szCs w:val="22"/>
        </w:rPr>
        <w:t xml:space="preserve">: </w:t>
      </w:r>
      <w:r w:rsidRPr="009A27E1">
        <w:rPr>
          <w:rFonts w:ascii="Arial" w:hAnsi="Arial" w:cs="Arial"/>
          <w:color w:val="000000" w:themeColor="text1"/>
          <w:sz w:val="22"/>
          <w:szCs w:val="22"/>
        </w:rPr>
        <w:t>Animal Care</w:t>
      </w:r>
      <w:r w:rsidR="009A27E1" w:rsidRPr="009A27E1">
        <w:rPr>
          <w:rFonts w:ascii="Arial" w:hAnsi="Arial" w:cs="Arial"/>
          <w:color w:val="000000" w:themeColor="text1"/>
          <w:sz w:val="22"/>
          <w:szCs w:val="22"/>
        </w:rPr>
        <w:t xml:space="preserve">; </w:t>
      </w:r>
      <w:r w:rsidRPr="009A27E1">
        <w:rPr>
          <w:rFonts w:ascii="Arial" w:hAnsi="Arial" w:cs="Arial"/>
          <w:color w:val="000000" w:themeColor="text1"/>
          <w:sz w:val="22"/>
          <w:szCs w:val="22"/>
        </w:rPr>
        <w:t>K3. Methods of sterilization, sanitation, and decontamination</w:t>
      </w:r>
    </w:p>
    <w:p w14:paraId="3CB027CC" w14:textId="77777777" w:rsidR="009A27E1" w:rsidRDefault="009A27E1" w:rsidP="00E60230">
      <w:pPr>
        <w:pStyle w:val="ox-c6b4fa7e33-msonormal"/>
        <w:shd w:val="clear" w:color="auto" w:fill="FFFFFF"/>
        <w:spacing w:before="0" w:beforeAutospacing="0" w:after="0" w:afterAutospacing="0" w:line="240" w:lineRule="exact"/>
        <w:jc w:val="both"/>
        <w:rPr>
          <w:rFonts w:ascii="Arial" w:hAnsi="Arial" w:cs="Arial"/>
          <w:bCs/>
          <w:color w:val="000000" w:themeColor="text1"/>
          <w:sz w:val="22"/>
          <w:szCs w:val="22"/>
        </w:rPr>
      </w:pPr>
    </w:p>
    <w:p w14:paraId="2ADB5A22" w14:textId="7FB98054" w:rsidR="00F4250D" w:rsidRDefault="009A27E1"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r w:rsidRPr="009A27E1">
        <w:rPr>
          <w:rFonts w:ascii="Arial" w:hAnsi="Arial" w:cs="Arial"/>
          <w:bCs/>
          <w:color w:val="000000" w:themeColor="text1"/>
          <w:sz w:val="22"/>
          <w:szCs w:val="22"/>
          <w:u w:val="single"/>
        </w:rPr>
        <w:t>SUMMARY</w:t>
      </w:r>
      <w:r w:rsidR="00CE5C1F">
        <w:rPr>
          <w:rFonts w:ascii="Arial" w:hAnsi="Arial" w:cs="Arial"/>
          <w:bCs/>
          <w:color w:val="000000" w:themeColor="text1"/>
          <w:sz w:val="22"/>
          <w:szCs w:val="22"/>
        </w:rPr>
        <w:t xml:space="preserve">: </w:t>
      </w:r>
      <w:r w:rsidR="00F4250D" w:rsidRPr="009A27E1">
        <w:rPr>
          <w:rFonts w:ascii="Arial" w:hAnsi="Arial" w:cs="Arial"/>
          <w:color w:val="000000" w:themeColor="text1"/>
          <w:sz w:val="22"/>
          <w:szCs w:val="22"/>
        </w:rPr>
        <w:t>This study evaluated the efficacy of UV smartphone sanitizing devices vs liquid methods of sanitization.</w:t>
      </w:r>
    </w:p>
    <w:p w14:paraId="05DC1055" w14:textId="77777777" w:rsidR="009A27E1" w:rsidRPr="009A27E1" w:rsidRDefault="009A27E1"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C1D9AC0" w14:textId="29489A14" w:rsidR="00F4250D" w:rsidRDefault="00F4250D"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r w:rsidRPr="009A27E1">
        <w:rPr>
          <w:rFonts w:ascii="Arial" w:hAnsi="Arial" w:cs="Arial"/>
          <w:bCs/>
          <w:color w:val="000000" w:themeColor="text1"/>
          <w:sz w:val="22"/>
          <w:szCs w:val="22"/>
          <w:u w:val="single"/>
        </w:rPr>
        <w:t>Background</w:t>
      </w:r>
      <w:r w:rsidRPr="009A27E1">
        <w:rPr>
          <w:rFonts w:ascii="Arial" w:hAnsi="Arial" w:cs="Arial"/>
          <w:bCs/>
          <w:color w:val="000000" w:themeColor="text1"/>
          <w:sz w:val="22"/>
          <w:szCs w:val="22"/>
        </w:rPr>
        <w:t>:</w:t>
      </w:r>
      <w:r w:rsidRPr="009A27E1">
        <w:rPr>
          <w:rFonts w:ascii="Arial" w:hAnsi="Arial" w:cs="Arial"/>
          <w:color w:val="000000" w:themeColor="text1"/>
          <w:sz w:val="22"/>
          <w:szCs w:val="22"/>
        </w:rPr>
        <w:t> Smartphones have increased in use and popularity, even in laboratory-animal specific applications, such as electronic medical records, animal census tools, and veterinary pharmaceutical formularies. It is known that these devices can harbor bacterial nosocomial pathogens, including methicillin-resistant </w:t>
      </w:r>
      <w:r w:rsidRPr="009A27E1">
        <w:rPr>
          <w:rFonts w:ascii="Arial" w:hAnsi="Arial" w:cs="Arial"/>
          <w:i/>
          <w:iCs/>
          <w:color w:val="000000" w:themeColor="text1"/>
          <w:sz w:val="22"/>
          <w:szCs w:val="22"/>
        </w:rPr>
        <w:t>Staphylococcus aureus</w:t>
      </w:r>
      <w:r w:rsidRPr="009A27E1">
        <w:rPr>
          <w:rFonts w:ascii="Arial" w:hAnsi="Arial" w:cs="Arial"/>
          <w:color w:val="000000" w:themeColor="text1"/>
          <w:sz w:val="22"/>
          <w:szCs w:val="22"/>
        </w:rPr>
        <w:t>, </w:t>
      </w:r>
      <w:r w:rsidRPr="009A27E1">
        <w:rPr>
          <w:rFonts w:ascii="Arial" w:hAnsi="Arial" w:cs="Arial"/>
          <w:i/>
          <w:iCs/>
          <w:color w:val="000000" w:themeColor="text1"/>
          <w:sz w:val="22"/>
          <w:szCs w:val="22"/>
        </w:rPr>
        <w:t>Acinetobacter baumannii</w:t>
      </w:r>
      <w:r w:rsidRPr="009A27E1">
        <w:rPr>
          <w:rFonts w:ascii="Arial" w:hAnsi="Arial" w:cs="Arial"/>
          <w:color w:val="000000" w:themeColor="text1"/>
          <w:sz w:val="22"/>
          <w:szCs w:val="22"/>
        </w:rPr>
        <w:t>, </w:t>
      </w:r>
      <w:r w:rsidRPr="009A27E1">
        <w:rPr>
          <w:rFonts w:ascii="Arial" w:hAnsi="Arial" w:cs="Arial"/>
          <w:i/>
          <w:iCs/>
          <w:color w:val="000000" w:themeColor="text1"/>
          <w:sz w:val="22"/>
          <w:szCs w:val="22"/>
        </w:rPr>
        <w:t>Pseudomonas</w:t>
      </w:r>
      <w:r w:rsidR="009A27E1">
        <w:rPr>
          <w:rFonts w:ascii="Arial" w:hAnsi="Arial" w:cs="Arial"/>
          <w:i/>
          <w:iCs/>
          <w:color w:val="000000" w:themeColor="text1"/>
          <w:sz w:val="22"/>
          <w:szCs w:val="22"/>
        </w:rPr>
        <w:t xml:space="preserve"> aer</w:t>
      </w:r>
      <w:r w:rsidR="00CE5C1F">
        <w:rPr>
          <w:rFonts w:ascii="Arial" w:hAnsi="Arial" w:cs="Arial"/>
          <w:i/>
          <w:iCs/>
          <w:color w:val="000000" w:themeColor="text1"/>
          <w:sz w:val="22"/>
          <w:szCs w:val="22"/>
        </w:rPr>
        <w:t>uginosa</w:t>
      </w:r>
      <w:r w:rsidR="00CE5C1F">
        <w:rPr>
          <w:rFonts w:ascii="Arial" w:hAnsi="Arial" w:cs="Arial"/>
          <w:iCs/>
          <w:color w:val="000000" w:themeColor="text1"/>
          <w:sz w:val="22"/>
          <w:szCs w:val="22"/>
        </w:rPr>
        <w:t xml:space="preserve">, </w:t>
      </w:r>
      <w:r w:rsidR="00CE5C1F">
        <w:rPr>
          <w:rFonts w:ascii="Arial" w:hAnsi="Arial" w:cs="Arial"/>
          <w:i/>
          <w:iCs/>
          <w:color w:val="000000" w:themeColor="text1"/>
          <w:sz w:val="22"/>
          <w:szCs w:val="22"/>
        </w:rPr>
        <w:t xml:space="preserve">Escherichia </w:t>
      </w:r>
      <w:r w:rsidRPr="009A27E1">
        <w:rPr>
          <w:rFonts w:ascii="Arial" w:hAnsi="Arial" w:cs="Arial"/>
          <w:i/>
          <w:iCs/>
          <w:color w:val="000000" w:themeColor="text1"/>
          <w:sz w:val="22"/>
          <w:szCs w:val="22"/>
        </w:rPr>
        <w:t>coli</w:t>
      </w:r>
      <w:r w:rsidRPr="009A27E1">
        <w:rPr>
          <w:rFonts w:ascii="Arial" w:hAnsi="Arial" w:cs="Arial"/>
          <w:color w:val="000000" w:themeColor="text1"/>
          <w:sz w:val="22"/>
          <w:szCs w:val="22"/>
        </w:rPr>
        <w:t>, </w:t>
      </w:r>
      <w:r w:rsidRPr="009A27E1">
        <w:rPr>
          <w:rFonts w:ascii="Arial" w:hAnsi="Arial" w:cs="Arial"/>
          <w:i/>
          <w:iCs/>
          <w:color w:val="000000" w:themeColor="text1"/>
          <w:sz w:val="22"/>
          <w:szCs w:val="22"/>
        </w:rPr>
        <w:t>Klebsiella </w:t>
      </w:r>
      <w:r w:rsidRPr="009A27E1">
        <w:rPr>
          <w:rFonts w:ascii="Arial" w:hAnsi="Arial" w:cs="Arial"/>
          <w:color w:val="000000" w:themeColor="text1"/>
          <w:sz w:val="22"/>
          <w:szCs w:val="22"/>
        </w:rPr>
        <w:t>spp., </w:t>
      </w:r>
      <w:r w:rsidRPr="009A27E1">
        <w:rPr>
          <w:rFonts w:ascii="Arial" w:hAnsi="Arial" w:cs="Arial"/>
          <w:i/>
          <w:iCs/>
          <w:color w:val="000000" w:themeColor="text1"/>
          <w:sz w:val="22"/>
          <w:szCs w:val="22"/>
        </w:rPr>
        <w:t>Enterobacter </w:t>
      </w:r>
      <w:r w:rsidRPr="009A27E1">
        <w:rPr>
          <w:rFonts w:ascii="Arial" w:hAnsi="Arial" w:cs="Arial"/>
          <w:color w:val="000000" w:themeColor="text1"/>
          <w:sz w:val="22"/>
          <w:szCs w:val="22"/>
        </w:rPr>
        <w:t>spp., enterococci, and streptococci, among others. Therefore, smartphones have the potential to serve as fomites, specifically in the lab animals setting (</w:t>
      </w:r>
      <w:r w:rsidR="005E2821" w:rsidRPr="009A27E1">
        <w:rPr>
          <w:rFonts w:ascii="Arial" w:hAnsi="Arial" w:cs="Arial"/>
          <w:color w:val="000000" w:themeColor="text1"/>
          <w:sz w:val="22"/>
          <w:szCs w:val="22"/>
        </w:rPr>
        <w:t>e.g.</w:t>
      </w:r>
      <w:r w:rsidRPr="009A27E1">
        <w:rPr>
          <w:rFonts w:ascii="Arial" w:hAnsi="Arial" w:cs="Arial"/>
          <w:color w:val="000000" w:themeColor="text1"/>
          <w:sz w:val="22"/>
          <w:szCs w:val="22"/>
        </w:rPr>
        <w:t xml:space="preserve"> inside vivaria or procedure rooms). This risk is especially critical when maintaining SPF genetically modified, immunodeficient, and humanized mouse models.</w:t>
      </w:r>
    </w:p>
    <w:p w14:paraId="58630FA9" w14:textId="77777777" w:rsidR="00CE5C1F" w:rsidRPr="009A27E1" w:rsidRDefault="00CE5C1F"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6C68DC4" w14:textId="6B5CA973" w:rsidR="00F4250D" w:rsidRDefault="00F4250D"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r w:rsidRPr="00CE5C1F">
        <w:rPr>
          <w:rFonts w:ascii="Arial" w:hAnsi="Arial" w:cs="Arial"/>
          <w:bCs/>
          <w:color w:val="000000" w:themeColor="text1"/>
          <w:sz w:val="22"/>
          <w:szCs w:val="22"/>
          <w:u w:val="single"/>
        </w:rPr>
        <w:lastRenderedPageBreak/>
        <w:t>Methods</w:t>
      </w:r>
      <w:r w:rsidRPr="009A27E1">
        <w:rPr>
          <w:rFonts w:ascii="Arial" w:hAnsi="Arial" w:cs="Arial"/>
          <w:bCs/>
          <w:color w:val="000000" w:themeColor="text1"/>
          <w:sz w:val="22"/>
          <w:szCs w:val="22"/>
        </w:rPr>
        <w:t>:</w:t>
      </w:r>
      <w:r w:rsidRPr="009A27E1">
        <w:rPr>
          <w:rFonts w:ascii="Arial" w:hAnsi="Arial" w:cs="Arial"/>
          <w:color w:val="000000" w:themeColor="text1"/>
          <w:sz w:val="22"/>
          <w:szCs w:val="22"/>
        </w:rPr>
        <w:t> Sampled three separate areas on a variety of smartphones (face, junction, and case) before and after sanitization</w:t>
      </w:r>
      <w:r w:rsidRPr="00E60230">
        <w:rPr>
          <w:rFonts w:ascii="Arial" w:hAnsi="Arial" w:cs="Arial"/>
          <w:color w:val="000000" w:themeColor="text1"/>
          <w:sz w:val="22"/>
          <w:szCs w:val="22"/>
        </w:rPr>
        <w:t xml:space="preserve"> and inoculated plates to assess aerobic colony growth. Sanitization methods included 2 commercially available smartphone UVC-sanitizing devices (PS300, PhoneSoap; FBM120, Flashbox mini), 70% ethanol spray, 0.55% sodium hypochlorite wipes, quaternary ammonium disinfectant spray, and cleaning with a delicate-task wipe (KimWipe).</w:t>
      </w:r>
    </w:p>
    <w:p w14:paraId="5CDD7F8F" w14:textId="77777777" w:rsidR="00CE5C1F" w:rsidRPr="00E60230" w:rsidRDefault="00CE5C1F"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A398620" w14:textId="77777777" w:rsidR="00F4250D" w:rsidRPr="00CE5C1F" w:rsidRDefault="00F4250D"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r w:rsidRPr="00CE5C1F">
        <w:rPr>
          <w:rFonts w:ascii="Arial" w:hAnsi="Arial" w:cs="Arial"/>
          <w:bCs/>
          <w:color w:val="000000" w:themeColor="text1"/>
          <w:sz w:val="22"/>
          <w:szCs w:val="22"/>
          <w:u w:val="single"/>
        </w:rPr>
        <w:t>Findings</w:t>
      </w:r>
      <w:r w:rsidRPr="00CE5C1F">
        <w:rPr>
          <w:rFonts w:ascii="Arial" w:hAnsi="Arial" w:cs="Arial"/>
          <w:bCs/>
          <w:color w:val="000000" w:themeColor="text1"/>
          <w:sz w:val="22"/>
          <w:szCs w:val="22"/>
        </w:rPr>
        <w:t>:</w:t>
      </w:r>
    </w:p>
    <w:p w14:paraId="2BDB3F03" w14:textId="2DEA5D5D" w:rsidR="00F4250D" w:rsidRPr="00E60230" w:rsidRDefault="00F4250D" w:rsidP="00CE5C1F">
      <w:pPr>
        <w:pStyle w:val="ox-c6b4fa7e33-msolistparagraph"/>
        <w:numPr>
          <w:ilvl w:val="0"/>
          <w:numId w:val="34"/>
        </w:numPr>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Smartphone faces had significantly fewer colonies than at the junction of the smartphone and case.</w:t>
      </w:r>
    </w:p>
    <w:p w14:paraId="150D1136" w14:textId="2D2F0936" w:rsidR="00F4250D" w:rsidRPr="00E60230" w:rsidRDefault="00F4250D" w:rsidP="00CE5C1F">
      <w:pPr>
        <w:pStyle w:val="ox-c6b4fa7e33-msolistparagraph"/>
        <w:numPr>
          <w:ilvl w:val="0"/>
          <w:numId w:val="34"/>
        </w:numPr>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No differences in colony number with or without a screen.</w:t>
      </w:r>
    </w:p>
    <w:p w14:paraId="315A0428" w14:textId="008119D6" w:rsidR="00F4250D" w:rsidRPr="00E60230" w:rsidRDefault="00F4250D" w:rsidP="00CE5C1F">
      <w:pPr>
        <w:pStyle w:val="ox-c6b4fa7e33-msolistparagraph"/>
        <w:numPr>
          <w:ilvl w:val="0"/>
          <w:numId w:val="34"/>
        </w:numPr>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Case type (hard plastic, hard plastic-hard silicone, and hard silicone did not differ in colony number.</w:t>
      </w:r>
    </w:p>
    <w:p w14:paraId="655E4D91" w14:textId="73C8E993" w:rsidR="00F4250D" w:rsidRPr="00E60230" w:rsidRDefault="00F4250D" w:rsidP="00CE5C1F">
      <w:pPr>
        <w:pStyle w:val="ox-c6b4fa7e33-msolistparagraph"/>
        <w:numPr>
          <w:ilvl w:val="0"/>
          <w:numId w:val="34"/>
        </w:numPr>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The FBM120 device had a higher reduction in colony count than all methods except the PS300.</w:t>
      </w:r>
    </w:p>
    <w:p w14:paraId="6DD2A81D" w14:textId="7DB5AD80" w:rsidR="00F4250D" w:rsidRPr="00E60230" w:rsidRDefault="00F4250D" w:rsidP="00CE5C1F">
      <w:pPr>
        <w:pStyle w:val="ox-c6b4fa7e33-msolistparagraph"/>
        <w:numPr>
          <w:ilvl w:val="0"/>
          <w:numId w:val="34"/>
        </w:numPr>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The delicate-task wipe was effective at reducing bacterial burden by 55% to 70%.</w:t>
      </w:r>
    </w:p>
    <w:p w14:paraId="458844B7" w14:textId="3DCE120B" w:rsidR="00F4250D" w:rsidRPr="00E60230" w:rsidRDefault="00F4250D" w:rsidP="00CE5C1F">
      <w:pPr>
        <w:pStyle w:val="ox-c6b4fa7e33-msolistparagraph"/>
        <w:numPr>
          <w:ilvl w:val="0"/>
          <w:numId w:val="34"/>
        </w:numPr>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PS300 was better than quaternary ammonium disinfectant and delicate-task wipes.</w:t>
      </w:r>
    </w:p>
    <w:p w14:paraId="17C0F4C7" w14:textId="2597044B" w:rsidR="00F4250D" w:rsidRPr="00E60230" w:rsidRDefault="00F4250D" w:rsidP="00CE5C1F">
      <w:pPr>
        <w:pStyle w:val="ox-c6b4fa7e33-msolistparagraph"/>
        <w:numPr>
          <w:ilvl w:val="0"/>
          <w:numId w:val="34"/>
        </w:numPr>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The FMBM120 and PS300 devices showed the most consistent percentage reduction in colony count.</w:t>
      </w:r>
    </w:p>
    <w:p w14:paraId="607B3708" w14:textId="2D8C71FC" w:rsidR="00F4250D" w:rsidRPr="00E60230" w:rsidRDefault="00F4250D" w:rsidP="00CE5C1F">
      <w:pPr>
        <w:pStyle w:val="ox-c6b4fa7e33-msolistparagraph"/>
        <w:numPr>
          <w:ilvl w:val="0"/>
          <w:numId w:val="34"/>
        </w:numPr>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All 7 smartphones sanitized with the FBM120 demonstrated 100% reduction in aerobic bacterial colonies at all 3 sampling sites after sanitization.</w:t>
      </w:r>
    </w:p>
    <w:p w14:paraId="4C58BDAA" w14:textId="77777777" w:rsidR="009A27E1" w:rsidRDefault="009A27E1" w:rsidP="00E60230">
      <w:pPr>
        <w:pStyle w:val="ox-c6b4fa7e33-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46090032" w14:textId="037101EC" w:rsidR="00F4250D" w:rsidRPr="00E60230" w:rsidRDefault="00F4250D"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r w:rsidRPr="009A27E1">
        <w:rPr>
          <w:rFonts w:ascii="Arial" w:hAnsi="Arial" w:cs="Arial"/>
          <w:bCs/>
          <w:color w:val="000000" w:themeColor="text1"/>
          <w:sz w:val="22"/>
          <w:szCs w:val="22"/>
          <w:u w:val="single"/>
        </w:rPr>
        <w:t>Conclusion</w:t>
      </w:r>
      <w:r w:rsidRPr="009A27E1">
        <w:rPr>
          <w:rFonts w:ascii="Arial" w:hAnsi="Arial" w:cs="Arial"/>
          <w:bCs/>
          <w:color w:val="000000" w:themeColor="text1"/>
          <w:sz w:val="22"/>
          <w:szCs w:val="22"/>
        </w:rPr>
        <w:t>:</w:t>
      </w:r>
      <w:r w:rsidRPr="00E60230">
        <w:rPr>
          <w:rFonts w:ascii="Arial" w:hAnsi="Arial" w:cs="Arial"/>
          <w:color w:val="000000" w:themeColor="text1"/>
          <w:sz w:val="22"/>
          <w:szCs w:val="22"/>
        </w:rPr>
        <w:t> To encourage compliance, sanitization methods should work rapidly and not damage mobile devices. Because of the risks of smartphone damage with exposure to liquid disinfectants, UVC sanitization methods are potentially superior to disinfection with bleach, ethanol, or quaternary ammonium solutions. Between the 2 commercially available 254-nm UVC devices evaluated in this study, the FBM120 was more consistent in reducing the bacterial burden and required only a 2-min sanitizing period. UVC kills cells through the induction of pyrimidine dimers in DNA, disrupting the DNA replication process. The effectiveness of UVC sterilization is dependent on the dose, which is defined as the amount of UV energy (mJ) per unit area (cm2) and sometimes expressed as irradiance (J/s/cm2 or W/cm2). Doses of 15 mJ/cm2 are able to achieve 3-</w:t>
      </w:r>
      <w:r w:rsidR="009A27E1">
        <w:rPr>
          <w:rFonts w:ascii="Arial" w:hAnsi="Arial" w:cs="Arial"/>
          <w:color w:val="000000" w:themeColor="text1"/>
          <w:sz w:val="22"/>
          <w:szCs w:val="22"/>
        </w:rPr>
        <w:t>log</w:t>
      </w:r>
      <w:r w:rsidRPr="00E60230">
        <w:rPr>
          <w:rFonts w:ascii="Arial" w:hAnsi="Arial" w:cs="Arial"/>
          <w:color w:val="000000" w:themeColor="text1"/>
          <w:sz w:val="22"/>
          <w:szCs w:val="22"/>
        </w:rPr>
        <w:t xml:space="preserve"> to 4-log reductions in </w:t>
      </w:r>
      <w:r w:rsidRPr="00E60230">
        <w:rPr>
          <w:rFonts w:ascii="Arial" w:hAnsi="Arial" w:cs="Arial"/>
          <w:i/>
          <w:iCs/>
          <w:color w:val="000000" w:themeColor="text1"/>
          <w:sz w:val="22"/>
          <w:szCs w:val="22"/>
        </w:rPr>
        <w:t>Klebsiella pneumoniae</w:t>
      </w:r>
      <w:r w:rsidRPr="00E60230">
        <w:rPr>
          <w:rFonts w:ascii="Arial" w:hAnsi="Arial" w:cs="Arial"/>
          <w:color w:val="000000" w:themeColor="text1"/>
          <w:sz w:val="22"/>
          <w:szCs w:val="22"/>
        </w:rPr>
        <w:t>, </w:t>
      </w:r>
      <w:r w:rsidRPr="00E60230">
        <w:rPr>
          <w:rFonts w:ascii="Arial" w:hAnsi="Arial" w:cs="Arial"/>
          <w:i/>
          <w:iCs/>
          <w:color w:val="000000" w:themeColor="text1"/>
          <w:sz w:val="22"/>
          <w:szCs w:val="22"/>
        </w:rPr>
        <w:t>Citrobacter </w:t>
      </w:r>
      <w:r w:rsidRPr="00E60230">
        <w:rPr>
          <w:rFonts w:ascii="Arial" w:hAnsi="Arial" w:cs="Arial"/>
          <w:color w:val="000000" w:themeColor="text1"/>
          <w:sz w:val="22"/>
          <w:szCs w:val="22"/>
        </w:rPr>
        <w:t>spp., </w:t>
      </w:r>
      <w:r w:rsidRPr="00E60230">
        <w:rPr>
          <w:rFonts w:ascii="Arial" w:hAnsi="Arial" w:cs="Arial"/>
          <w:i/>
          <w:iCs/>
          <w:color w:val="000000" w:themeColor="text1"/>
          <w:sz w:val="22"/>
          <w:szCs w:val="22"/>
        </w:rPr>
        <w:t>Escherichia coli</w:t>
      </w:r>
      <w:r w:rsidRPr="00E60230">
        <w:rPr>
          <w:rFonts w:ascii="Arial" w:hAnsi="Arial" w:cs="Arial"/>
          <w:color w:val="000000" w:themeColor="text1"/>
          <w:sz w:val="22"/>
          <w:szCs w:val="22"/>
        </w:rPr>
        <w:t>, </w:t>
      </w:r>
      <w:r w:rsidRPr="00E60230">
        <w:rPr>
          <w:rFonts w:ascii="Arial" w:hAnsi="Arial" w:cs="Arial"/>
          <w:i/>
          <w:iCs/>
          <w:color w:val="000000" w:themeColor="text1"/>
          <w:sz w:val="22"/>
          <w:szCs w:val="22"/>
        </w:rPr>
        <w:t>Salmonella typhi</w:t>
      </w:r>
      <w:r w:rsidRPr="00E60230">
        <w:rPr>
          <w:rFonts w:ascii="Arial" w:hAnsi="Arial" w:cs="Arial"/>
          <w:color w:val="000000" w:themeColor="text1"/>
          <w:sz w:val="22"/>
          <w:szCs w:val="22"/>
        </w:rPr>
        <w:t>, </w:t>
      </w:r>
      <w:r w:rsidRPr="00E60230">
        <w:rPr>
          <w:rFonts w:ascii="Arial" w:hAnsi="Arial" w:cs="Arial"/>
          <w:i/>
          <w:iCs/>
          <w:color w:val="000000" w:themeColor="text1"/>
          <w:sz w:val="22"/>
          <w:szCs w:val="22"/>
        </w:rPr>
        <w:t>Shigella sonnei</w:t>
      </w:r>
      <w:r w:rsidRPr="00E60230">
        <w:rPr>
          <w:rFonts w:ascii="Arial" w:hAnsi="Arial" w:cs="Arial"/>
          <w:color w:val="000000" w:themeColor="text1"/>
          <w:sz w:val="22"/>
          <w:szCs w:val="22"/>
        </w:rPr>
        <w:t>, </w:t>
      </w:r>
      <w:r w:rsidRPr="00E60230">
        <w:rPr>
          <w:rFonts w:ascii="Arial" w:hAnsi="Arial" w:cs="Arial"/>
          <w:i/>
          <w:iCs/>
          <w:color w:val="000000" w:themeColor="text1"/>
          <w:sz w:val="22"/>
          <w:szCs w:val="22"/>
        </w:rPr>
        <w:t>Staphylococcus aureus</w:t>
      </w:r>
      <w:r w:rsidRPr="00E60230">
        <w:rPr>
          <w:rFonts w:ascii="Arial" w:hAnsi="Arial" w:cs="Arial"/>
          <w:color w:val="000000" w:themeColor="text1"/>
          <w:sz w:val="22"/>
          <w:szCs w:val="22"/>
        </w:rPr>
        <w:t>, and </w:t>
      </w:r>
      <w:r w:rsidRPr="00E60230">
        <w:rPr>
          <w:rFonts w:ascii="Arial" w:hAnsi="Arial" w:cs="Arial"/>
          <w:i/>
          <w:iCs/>
          <w:color w:val="000000" w:themeColor="text1"/>
          <w:sz w:val="22"/>
          <w:szCs w:val="22"/>
        </w:rPr>
        <w:t>Enterococcus </w:t>
      </w:r>
      <w:r w:rsidRPr="00E60230">
        <w:rPr>
          <w:rFonts w:ascii="Arial" w:hAnsi="Arial" w:cs="Arial"/>
          <w:color w:val="000000" w:themeColor="text1"/>
          <w:sz w:val="22"/>
          <w:szCs w:val="22"/>
        </w:rPr>
        <w:t>(</w:t>
      </w:r>
      <w:r w:rsidRPr="00E60230">
        <w:rPr>
          <w:rFonts w:ascii="Arial" w:hAnsi="Arial" w:cs="Arial"/>
          <w:i/>
          <w:iCs/>
          <w:color w:val="000000" w:themeColor="text1"/>
          <w:sz w:val="22"/>
          <w:szCs w:val="22"/>
        </w:rPr>
        <w:t>Streptococcus</w:t>
      </w:r>
      <w:r w:rsidRPr="00E60230">
        <w:rPr>
          <w:rFonts w:ascii="Arial" w:hAnsi="Arial" w:cs="Arial"/>
          <w:color w:val="000000" w:themeColor="text1"/>
          <w:sz w:val="22"/>
          <w:szCs w:val="22"/>
        </w:rPr>
        <w:t>) </w:t>
      </w:r>
      <w:r w:rsidRPr="00E60230">
        <w:rPr>
          <w:rFonts w:ascii="Arial" w:hAnsi="Arial" w:cs="Arial"/>
          <w:i/>
          <w:iCs/>
          <w:color w:val="000000" w:themeColor="text1"/>
          <w:sz w:val="22"/>
          <w:szCs w:val="22"/>
        </w:rPr>
        <w:t>faecalis</w:t>
      </w:r>
      <w:r w:rsidRPr="00E60230">
        <w:rPr>
          <w:rFonts w:ascii="Arial" w:hAnsi="Arial" w:cs="Arial"/>
          <w:color w:val="000000" w:themeColor="text1"/>
          <w:sz w:val="22"/>
          <w:szCs w:val="22"/>
        </w:rPr>
        <w:t>; however, higher doses are required for rotavirus and poliovirus (&gt;30 mJ/cm2) and </w:t>
      </w:r>
      <w:r w:rsidRPr="00E60230">
        <w:rPr>
          <w:rFonts w:ascii="Arial" w:hAnsi="Arial" w:cs="Arial"/>
          <w:i/>
          <w:iCs/>
          <w:color w:val="000000" w:themeColor="text1"/>
          <w:sz w:val="22"/>
          <w:szCs w:val="22"/>
        </w:rPr>
        <w:t>Bacillus subtilis </w:t>
      </w:r>
      <w:r w:rsidRPr="00E60230">
        <w:rPr>
          <w:rFonts w:ascii="Arial" w:hAnsi="Arial" w:cs="Arial"/>
          <w:color w:val="000000" w:themeColor="text1"/>
          <w:sz w:val="22"/>
          <w:szCs w:val="22"/>
        </w:rPr>
        <w:t>spores (&gt;60 mJ/cm2). Appropriate biosecurity protocols must be established to prevent fomite transmission of bacterial pathogens.</w:t>
      </w:r>
    </w:p>
    <w:p w14:paraId="09D37912" w14:textId="77777777" w:rsidR="009A27E1" w:rsidRDefault="009A27E1" w:rsidP="009A27E1">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6259687C" w14:textId="2066262E" w:rsidR="00F4250D" w:rsidRPr="009A27E1" w:rsidRDefault="009A27E1" w:rsidP="009A27E1">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A27E1">
        <w:rPr>
          <w:rFonts w:ascii="Arial" w:hAnsi="Arial" w:cs="Arial"/>
          <w:bCs/>
          <w:color w:val="000000" w:themeColor="text1"/>
          <w:sz w:val="22"/>
          <w:szCs w:val="22"/>
        </w:rPr>
        <w:t>QUESTIONS</w:t>
      </w:r>
    </w:p>
    <w:p w14:paraId="1B0A5396" w14:textId="77777777" w:rsidR="00F4250D" w:rsidRPr="009A27E1" w:rsidRDefault="00F4250D" w:rsidP="009A27E1">
      <w:pPr>
        <w:numPr>
          <w:ilvl w:val="0"/>
          <w:numId w:val="29"/>
        </w:numPr>
        <w:shd w:val="clear" w:color="auto" w:fill="FFFFFF"/>
        <w:tabs>
          <w:tab w:val="left" w:pos="360"/>
        </w:tabs>
        <w:spacing w:after="0" w:line="240" w:lineRule="exact"/>
        <w:ind w:left="360"/>
        <w:jc w:val="both"/>
        <w:rPr>
          <w:rFonts w:ascii="Arial" w:hAnsi="Arial" w:cs="Arial"/>
          <w:color w:val="000000" w:themeColor="text1"/>
        </w:rPr>
      </w:pPr>
      <w:r w:rsidRPr="009A27E1">
        <w:rPr>
          <w:rFonts w:ascii="Arial" w:hAnsi="Arial" w:cs="Arial"/>
          <w:color w:val="000000" w:themeColor="text1"/>
        </w:rPr>
        <w:t>Based on the Guide, what are the definitions for sanitation (a), cleaning (b), and disinfection (c)?</w:t>
      </w:r>
    </w:p>
    <w:p w14:paraId="7635629A" w14:textId="77777777" w:rsidR="00F4250D" w:rsidRPr="009A27E1" w:rsidRDefault="00F4250D" w:rsidP="009A27E1">
      <w:pPr>
        <w:numPr>
          <w:ilvl w:val="0"/>
          <w:numId w:val="29"/>
        </w:numPr>
        <w:shd w:val="clear" w:color="auto" w:fill="FFFFFF"/>
        <w:tabs>
          <w:tab w:val="left" w:pos="360"/>
        </w:tabs>
        <w:spacing w:after="0" w:line="240" w:lineRule="exact"/>
        <w:ind w:left="360"/>
        <w:jc w:val="both"/>
        <w:rPr>
          <w:rFonts w:ascii="Arial" w:hAnsi="Arial" w:cs="Arial"/>
          <w:color w:val="000000" w:themeColor="text1"/>
        </w:rPr>
      </w:pPr>
      <w:r w:rsidRPr="009A27E1">
        <w:rPr>
          <w:rFonts w:ascii="Arial" w:hAnsi="Arial" w:cs="Arial"/>
          <w:color w:val="000000" w:themeColor="text1"/>
        </w:rPr>
        <w:t>What is the mechanism for UVC cytotoxicity?</w:t>
      </w:r>
    </w:p>
    <w:p w14:paraId="193BEA08" w14:textId="77777777" w:rsidR="009A27E1" w:rsidRPr="009A27E1" w:rsidRDefault="009A27E1" w:rsidP="009A27E1">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bCs/>
          <w:color w:val="000000" w:themeColor="text1"/>
          <w:sz w:val="22"/>
          <w:szCs w:val="22"/>
        </w:rPr>
      </w:pPr>
    </w:p>
    <w:p w14:paraId="7914A83A" w14:textId="2B3C585F" w:rsidR="00F4250D" w:rsidRPr="009A27E1" w:rsidRDefault="009A27E1" w:rsidP="009A27E1">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9A27E1">
        <w:rPr>
          <w:rFonts w:ascii="Arial" w:hAnsi="Arial" w:cs="Arial"/>
          <w:bCs/>
          <w:color w:val="000000" w:themeColor="text1"/>
          <w:sz w:val="22"/>
          <w:szCs w:val="22"/>
        </w:rPr>
        <w:t>ANSWERS</w:t>
      </w:r>
    </w:p>
    <w:p w14:paraId="2886A3B2" w14:textId="77777777" w:rsidR="00F4250D" w:rsidRPr="00E60230" w:rsidRDefault="00F4250D" w:rsidP="009A27E1">
      <w:pPr>
        <w:numPr>
          <w:ilvl w:val="0"/>
          <w:numId w:val="30"/>
        </w:numPr>
        <w:shd w:val="clear" w:color="auto" w:fill="FFFFFF"/>
        <w:tabs>
          <w:tab w:val="left" w:pos="360"/>
        </w:tabs>
        <w:spacing w:after="0" w:line="240" w:lineRule="exact"/>
        <w:ind w:left="360"/>
        <w:jc w:val="both"/>
        <w:rPr>
          <w:rFonts w:ascii="Arial" w:hAnsi="Arial" w:cs="Arial"/>
          <w:color w:val="000000" w:themeColor="text1"/>
        </w:rPr>
      </w:pPr>
      <w:r w:rsidRPr="00E60230">
        <w:rPr>
          <w:rFonts w:ascii="Arial" w:hAnsi="Arial" w:cs="Arial"/>
          <w:color w:val="000000" w:themeColor="text1"/>
        </w:rPr>
        <w:t>(a) Sanitation – the maintenance of environmental conditions conducive to health and well-being – involves bedding change (as appropriate), cleaning, and disinfection. (b) Cleaning – removes excessive amounts of excrement, dirt, and debris. (c) Disinfection – reduces or eliminates unacceptable concentrations of microorganisms.</w:t>
      </w:r>
    </w:p>
    <w:p w14:paraId="5042A96C" w14:textId="77777777" w:rsidR="00F4250D" w:rsidRPr="00E60230" w:rsidRDefault="00F4250D" w:rsidP="009A27E1">
      <w:pPr>
        <w:numPr>
          <w:ilvl w:val="0"/>
          <w:numId w:val="30"/>
        </w:numPr>
        <w:shd w:val="clear" w:color="auto" w:fill="FFFFFF"/>
        <w:tabs>
          <w:tab w:val="left" w:pos="360"/>
        </w:tabs>
        <w:spacing w:after="0" w:line="240" w:lineRule="exact"/>
        <w:ind w:left="360"/>
        <w:jc w:val="both"/>
        <w:rPr>
          <w:rFonts w:ascii="Arial" w:hAnsi="Arial" w:cs="Arial"/>
          <w:color w:val="000000" w:themeColor="text1"/>
        </w:rPr>
      </w:pPr>
      <w:r w:rsidRPr="00E60230">
        <w:rPr>
          <w:rFonts w:ascii="Arial" w:hAnsi="Arial" w:cs="Arial"/>
          <w:color w:val="000000" w:themeColor="text1"/>
        </w:rPr>
        <w:t>Pyrimidine dimer formation in DNA, disrupting DNA replication</w:t>
      </w:r>
    </w:p>
    <w:p w14:paraId="286A7232" w14:textId="77777777" w:rsidR="00F4250D" w:rsidRPr="00E60230" w:rsidRDefault="00F4250D" w:rsidP="00E60230">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3EC94F7D" w14:textId="77777777" w:rsidR="00F4250D" w:rsidRPr="00E60230" w:rsidRDefault="00F4250D" w:rsidP="00E60230">
      <w:pPr>
        <w:shd w:val="clear" w:color="auto" w:fill="FDFDFD"/>
        <w:spacing w:after="0" w:line="240" w:lineRule="exact"/>
        <w:jc w:val="both"/>
        <w:rPr>
          <w:rFonts w:ascii="Arial" w:hAnsi="Arial" w:cs="Arial"/>
          <w:b/>
          <w:i/>
          <w:color w:val="000000" w:themeColor="text1"/>
          <w:u w:val="single"/>
        </w:rPr>
      </w:pPr>
    </w:p>
    <w:p w14:paraId="4E93438F" w14:textId="322557A0" w:rsidR="00D64259" w:rsidRPr="00E60230" w:rsidRDefault="00457B38" w:rsidP="00E60230">
      <w:pPr>
        <w:shd w:val="clear" w:color="auto" w:fill="FDFDFD"/>
        <w:spacing w:after="0" w:line="240" w:lineRule="exact"/>
        <w:jc w:val="both"/>
        <w:rPr>
          <w:rFonts w:ascii="Arial" w:hAnsi="Arial" w:cs="Arial"/>
          <w:b/>
          <w:i/>
          <w:color w:val="000000" w:themeColor="text1"/>
          <w:u w:val="single"/>
        </w:rPr>
      </w:pPr>
      <w:r w:rsidRPr="00E60230">
        <w:rPr>
          <w:rFonts w:ascii="Arial" w:hAnsi="Arial" w:cs="Arial"/>
          <w:b/>
          <w:i/>
          <w:color w:val="000000" w:themeColor="text1"/>
          <w:u w:val="single"/>
        </w:rPr>
        <w:t>Experimental Use</w:t>
      </w:r>
    </w:p>
    <w:p w14:paraId="44B18C22" w14:textId="3EE0CB93" w:rsidR="00C9648C" w:rsidRPr="00E60230" w:rsidRDefault="00457B38"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r w:rsidRPr="00E60230">
        <w:rPr>
          <w:rFonts w:ascii="Arial" w:hAnsi="Arial" w:cs="Arial"/>
          <w:b/>
          <w:color w:val="000000" w:themeColor="text1"/>
          <w:sz w:val="22"/>
          <w:szCs w:val="22"/>
          <w:lang w:val="en"/>
        </w:rPr>
        <w:t>Dudley and Boivin. Evaluation of a Commercially Available Euthanasia Solution as a Voluntarily Ingested Euthanasia Agent in Laboratory Mice, pp. 30-34</w:t>
      </w:r>
    </w:p>
    <w:p w14:paraId="50EEA902" w14:textId="3784189B" w:rsidR="00457B38" w:rsidRPr="00E60230" w:rsidRDefault="00457B38"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p>
    <w:p w14:paraId="3599344A" w14:textId="77777777" w:rsidR="00F4250D" w:rsidRPr="00E60230" w:rsidRDefault="00F4250D" w:rsidP="00E60230">
      <w:pPr>
        <w:pStyle w:val="ox-1d765e9f9f-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Domain 3: Research</w:t>
      </w:r>
    </w:p>
    <w:p w14:paraId="5177DD6A" w14:textId="46766E13" w:rsidR="00F4250D" w:rsidRPr="009A27E1" w:rsidRDefault="009A27E1" w:rsidP="00E60230">
      <w:pPr>
        <w:pStyle w:val="ox-1d765e9f9f-msonormal"/>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Primary </w:t>
      </w:r>
      <w:r w:rsidR="00F4250D" w:rsidRPr="00E60230">
        <w:rPr>
          <w:rFonts w:ascii="Arial" w:hAnsi="Arial" w:cs="Arial"/>
          <w:color w:val="000000" w:themeColor="text1"/>
          <w:sz w:val="22"/>
          <w:szCs w:val="22"/>
        </w:rPr>
        <w:t xml:space="preserve">Species: </w:t>
      </w:r>
      <w:r>
        <w:rPr>
          <w:rFonts w:ascii="Arial" w:hAnsi="Arial" w:cs="Arial"/>
          <w:color w:val="000000" w:themeColor="text1"/>
          <w:sz w:val="22"/>
          <w:szCs w:val="22"/>
        </w:rPr>
        <w:t>Mouse (</w:t>
      </w:r>
      <w:r w:rsidR="00F4250D" w:rsidRPr="00E60230">
        <w:rPr>
          <w:rFonts w:ascii="Arial" w:hAnsi="Arial" w:cs="Arial"/>
          <w:i/>
          <w:iCs/>
          <w:color w:val="000000" w:themeColor="text1"/>
          <w:sz w:val="22"/>
          <w:szCs w:val="22"/>
        </w:rPr>
        <w:t>Mus musculus</w:t>
      </w:r>
      <w:r>
        <w:rPr>
          <w:rFonts w:ascii="Arial" w:hAnsi="Arial" w:cs="Arial"/>
          <w:iCs/>
          <w:color w:val="000000" w:themeColor="text1"/>
          <w:sz w:val="22"/>
          <w:szCs w:val="22"/>
        </w:rPr>
        <w:t>)</w:t>
      </w:r>
    </w:p>
    <w:p w14:paraId="32B9323B" w14:textId="77777777" w:rsidR="009A27E1" w:rsidRDefault="009A27E1" w:rsidP="00E60230">
      <w:pPr>
        <w:pStyle w:val="ox-1d765e9f9f-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0FE62273" w14:textId="423D8573" w:rsidR="00F4250D" w:rsidRPr="00E60230" w:rsidRDefault="009A27E1" w:rsidP="00E60230">
      <w:pPr>
        <w:pStyle w:val="ox-1d765e9f9f-msonormal"/>
        <w:shd w:val="clear" w:color="auto" w:fill="FFFFFF"/>
        <w:spacing w:before="0" w:beforeAutospacing="0" w:after="0" w:afterAutospacing="0" w:line="240" w:lineRule="exact"/>
        <w:jc w:val="both"/>
        <w:rPr>
          <w:rFonts w:ascii="Arial" w:hAnsi="Arial" w:cs="Arial"/>
          <w:color w:val="000000" w:themeColor="text1"/>
          <w:sz w:val="22"/>
          <w:szCs w:val="22"/>
        </w:rPr>
      </w:pPr>
      <w:r w:rsidRPr="009A27E1">
        <w:rPr>
          <w:rFonts w:ascii="Arial" w:hAnsi="Arial" w:cs="Arial"/>
          <w:bCs/>
          <w:color w:val="000000" w:themeColor="text1"/>
          <w:sz w:val="22"/>
          <w:szCs w:val="22"/>
          <w:u w:val="single"/>
        </w:rPr>
        <w:t>SUMMARY</w:t>
      </w:r>
      <w:r w:rsidR="00F4250D" w:rsidRPr="009A27E1">
        <w:rPr>
          <w:rFonts w:ascii="Arial" w:hAnsi="Arial" w:cs="Arial"/>
          <w:bCs/>
          <w:color w:val="000000" w:themeColor="text1"/>
          <w:sz w:val="22"/>
          <w:szCs w:val="22"/>
        </w:rPr>
        <w:t>:</w:t>
      </w:r>
      <w:r>
        <w:rPr>
          <w:rFonts w:ascii="Arial" w:hAnsi="Arial" w:cs="Arial"/>
          <w:color w:val="000000" w:themeColor="text1"/>
          <w:sz w:val="22"/>
          <w:szCs w:val="22"/>
        </w:rPr>
        <w:t xml:space="preserve"> </w:t>
      </w:r>
      <w:r w:rsidR="00F4250D" w:rsidRPr="00E60230">
        <w:rPr>
          <w:rFonts w:ascii="Arial" w:hAnsi="Arial" w:cs="Arial"/>
          <w:color w:val="000000" w:themeColor="text1"/>
          <w:sz w:val="22"/>
          <w:szCs w:val="22"/>
        </w:rPr>
        <w:t xml:space="preserve">The purpose of this study was to identify 1) a highly palatable drug delivery vehicle for oral administration, and 2) the efficacy of voluntary oral administration of a euthanasia solution. The authors hypothesized that the voluntary ingestion a lethal dose of the euthanasia solution would result in sedation followed by a loss of unconsciousness and death. 4 groups of ten mixed sex, C57Bl/6 mice were given Pillsbury cookie dough with or without flavor enhancers (peanut butter powder, berry-flavored gelatin and bacon crumbles) and the amount consumed after 1 hour was measured. As the cookie dough with or without flavor enhancers were deemed highly palatable, researchers proceeded to answer their second </w:t>
      </w:r>
      <w:r w:rsidR="00F4250D" w:rsidRPr="00E60230">
        <w:rPr>
          <w:rFonts w:ascii="Arial" w:hAnsi="Arial" w:cs="Arial"/>
          <w:color w:val="000000" w:themeColor="text1"/>
          <w:sz w:val="22"/>
          <w:szCs w:val="22"/>
        </w:rPr>
        <w:lastRenderedPageBreak/>
        <w:t xml:space="preserve">question. Cookie dough with Euthasol (pentobarbital-phenytoin) mixtures contained an approximately 200 mg/kg dose of pentobarbital for an average mouse per bolus offered. There were 10 experimental groups (total, 140 mice): 4 groups of single-housed, 4 groups of pair-housed, 1 group tested 30 minutes after the onset of dark phase and 1 group tested after a 16 hour fast. Mice were observed for 1 hour after the bolus was placed in the cage for signs of lethargy, ataxia, recumbency and death. Following which the remaining uneaten bolus was removed, weighed, and the actual ingested dose of Pentobarbital was calculated. All </w:t>
      </w:r>
      <w:r w:rsidR="005E2821" w:rsidRPr="00E60230">
        <w:rPr>
          <w:rFonts w:ascii="Arial" w:hAnsi="Arial" w:cs="Arial"/>
          <w:color w:val="000000" w:themeColor="text1"/>
          <w:sz w:val="22"/>
          <w:szCs w:val="22"/>
        </w:rPr>
        <w:t>flavors</w:t>
      </w:r>
      <w:r w:rsidR="00F4250D" w:rsidRPr="00E60230">
        <w:rPr>
          <w:rFonts w:ascii="Arial" w:hAnsi="Arial" w:cs="Arial"/>
          <w:color w:val="000000" w:themeColor="text1"/>
          <w:sz w:val="22"/>
          <w:szCs w:val="22"/>
        </w:rPr>
        <w:t xml:space="preserve"> of cookie dough were very well accepted with 82%-94% consumed within the hour. Palatability sharply declined with the addition of Euthasol, and most mice consumed a dose far lower than the intended 200 mg/kg. The groups fed in the dark phase or after fasting consumed larger doses of the pentobarbital. In any group, the few mice that ingested the majority of the offered bolus either became </w:t>
      </w:r>
      <w:r w:rsidR="005E2821" w:rsidRPr="00E60230">
        <w:rPr>
          <w:rFonts w:ascii="Arial" w:hAnsi="Arial" w:cs="Arial"/>
          <w:color w:val="000000" w:themeColor="text1"/>
          <w:sz w:val="22"/>
          <w:szCs w:val="22"/>
        </w:rPr>
        <w:t>ataxic or</w:t>
      </w:r>
      <w:r w:rsidR="00F4250D" w:rsidRPr="00E60230">
        <w:rPr>
          <w:rFonts w:ascii="Arial" w:hAnsi="Arial" w:cs="Arial"/>
          <w:color w:val="000000" w:themeColor="text1"/>
          <w:sz w:val="22"/>
          <w:szCs w:val="22"/>
        </w:rPr>
        <w:t xml:space="preserve"> had no clinically observable signs. No mouse ingesting any amount of the bolus lost their righting reflexes, became unconscious or died. Over all, this study found that voluntary oral administration of Euthasol mixed with cookie dough is not an effective means of euthanasia for mice.</w:t>
      </w:r>
    </w:p>
    <w:p w14:paraId="0AC442D0" w14:textId="77777777" w:rsidR="00F4250D" w:rsidRPr="00E60230" w:rsidRDefault="00F4250D" w:rsidP="00E60230">
      <w:pPr>
        <w:pStyle w:val="ox-1d765e9f9f-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2643DF69" w14:textId="3B2EE68D" w:rsidR="00F4250D" w:rsidRPr="00D718DD" w:rsidRDefault="00D718DD" w:rsidP="00D718DD">
      <w:pPr>
        <w:pStyle w:val="ox-1d765e9f9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718DD">
        <w:rPr>
          <w:rFonts w:ascii="Arial" w:hAnsi="Arial" w:cs="Arial"/>
          <w:bCs/>
          <w:color w:val="000000" w:themeColor="text1"/>
          <w:sz w:val="22"/>
          <w:szCs w:val="22"/>
        </w:rPr>
        <w:t>QUESTIONS</w:t>
      </w:r>
    </w:p>
    <w:p w14:paraId="14DE7B51" w14:textId="56054F43" w:rsidR="00F4250D" w:rsidRPr="00E60230" w:rsidRDefault="00F4250D" w:rsidP="00D718DD">
      <w:pPr>
        <w:pStyle w:val="ox-1d765e9f9f-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1. </w:t>
      </w:r>
      <w:r w:rsidR="00D718DD">
        <w:rPr>
          <w:rFonts w:ascii="Arial" w:hAnsi="Arial" w:cs="Arial"/>
          <w:color w:val="000000" w:themeColor="text1"/>
          <w:sz w:val="22"/>
          <w:szCs w:val="22"/>
        </w:rPr>
        <w:tab/>
      </w:r>
      <w:r w:rsidRPr="00E60230">
        <w:rPr>
          <w:rFonts w:ascii="Arial" w:hAnsi="Arial" w:cs="Arial"/>
          <w:color w:val="000000" w:themeColor="text1"/>
          <w:sz w:val="22"/>
          <w:szCs w:val="22"/>
        </w:rPr>
        <w:t>T/F: Phenytoin alone is typically used in veterinary medicine as a euthanasia agent.</w:t>
      </w:r>
    </w:p>
    <w:p w14:paraId="362D806F" w14:textId="3FDFC431" w:rsidR="00F4250D" w:rsidRPr="00E60230" w:rsidRDefault="00F4250D" w:rsidP="00D718DD">
      <w:pPr>
        <w:pStyle w:val="ox-1d765e9f9f-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2.  </w:t>
      </w:r>
      <w:r w:rsidR="00D718DD">
        <w:rPr>
          <w:rFonts w:ascii="Arial" w:hAnsi="Arial" w:cs="Arial"/>
          <w:color w:val="000000" w:themeColor="text1"/>
          <w:sz w:val="22"/>
          <w:szCs w:val="22"/>
        </w:rPr>
        <w:tab/>
      </w:r>
      <w:r w:rsidRPr="00E60230">
        <w:rPr>
          <w:rFonts w:ascii="Arial" w:hAnsi="Arial" w:cs="Arial"/>
          <w:color w:val="000000" w:themeColor="text1"/>
          <w:sz w:val="22"/>
          <w:szCs w:val="22"/>
        </w:rPr>
        <w:t>In which of the following situations is compounding allowed?</w:t>
      </w:r>
    </w:p>
    <w:p w14:paraId="0AA4EA09" w14:textId="361FB6DC" w:rsidR="00F4250D" w:rsidRPr="00E60230" w:rsidRDefault="00F4250D" w:rsidP="00D718DD">
      <w:pPr>
        <w:pStyle w:val="ox-1d765e9f9f-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a. </w:t>
      </w:r>
      <w:r w:rsidR="00D718DD">
        <w:rPr>
          <w:rFonts w:ascii="Arial" w:hAnsi="Arial" w:cs="Arial"/>
          <w:color w:val="000000" w:themeColor="text1"/>
          <w:sz w:val="22"/>
          <w:szCs w:val="22"/>
        </w:rPr>
        <w:tab/>
      </w:r>
      <w:r w:rsidRPr="00E60230">
        <w:rPr>
          <w:rFonts w:ascii="Arial" w:hAnsi="Arial" w:cs="Arial"/>
          <w:color w:val="000000" w:themeColor="text1"/>
          <w:sz w:val="22"/>
          <w:szCs w:val="22"/>
        </w:rPr>
        <w:t>Approved drugs compounded for extralabel use</w:t>
      </w:r>
    </w:p>
    <w:p w14:paraId="73B30839" w14:textId="779D9A17" w:rsidR="00F4250D" w:rsidRPr="00E60230" w:rsidRDefault="00F4250D" w:rsidP="00D718DD">
      <w:pPr>
        <w:pStyle w:val="ox-1d765e9f9f-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b. </w:t>
      </w:r>
      <w:r w:rsidR="00D718DD">
        <w:rPr>
          <w:rFonts w:ascii="Arial" w:hAnsi="Arial" w:cs="Arial"/>
          <w:color w:val="000000" w:themeColor="text1"/>
          <w:sz w:val="22"/>
          <w:szCs w:val="22"/>
        </w:rPr>
        <w:tab/>
      </w:r>
      <w:r w:rsidRPr="00E60230">
        <w:rPr>
          <w:rFonts w:ascii="Arial" w:hAnsi="Arial" w:cs="Arial"/>
          <w:color w:val="000000" w:themeColor="text1"/>
          <w:sz w:val="22"/>
          <w:szCs w:val="22"/>
        </w:rPr>
        <w:t>Compounding from active pharmaceutical agents (bulk drugs)</w:t>
      </w:r>
    </w:p>
    <w:p w14:paraId="364F7250" w14:textId="0AEAE58C" w:rsidR="00F4250D" w:rsidRPr="00E60230" w:rsidRDefault="00F4250D" w:rsidP="00D718DD">
      <w:pPr>
        <w:pStyle w:val="ox-1d765e9f9f-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c. </w:t>
      </w:r>
      <w:r w:rsidR="00D718DD">
        <w:rPr>
          <w:rFonts w:ascii="Arial" w:hAnsi="Arial" w:cs="Arial"/>
          <w:color w:val="000000" w:themeColor="text1"/>
          <w:sz w:val="22"/>
          <w:szCs w:val="22"/>
        </w:rPr>
        <w:tab/>
      </w:r>
      <w:r w:rsidRPr="00E60230">
        <w:rPr>
          <w:rFonts w:ascii="Arial" w:hAnsi="Arial" w:cs="Arial"/>
          <w:color w:val="000000" w:themeColor="text1"/>
          <w:sz w:val="22"/>
          <w:szCs w:val="22"/>
        </w:rPr>
        <w:t>Both of these are allowed</w:t>
      </w:r>
    </w:p>
    <w:p w14:paraId="20E1276E" w14:textId="4EA2F82C" w:rsidR="00F4250D" w:rsidRPr="00E60230" w:rsidRDefault="00F4250D" w:rsidP="00D718DD">
      <w:pPr>
        <w:pStyle w:val="ox-1d765e9f9f-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d.  </w:t>
      </w:r>
      <w:r w:rsidR="00D718DD">
        <w:rPr>
          <w:rFonts w:ascii="Arial" w:hAnsi="Arial" w:cs="Arial"/>
          <w:color w:val="000000" w:themeColor="text1"/>
          <w:sz w:val="22"/>
          <w:szCs w:val="22"/>
        </w:rPr>
        <w:tab/>
      </w:r>
      <w:r w:rsidRPr="00E60230">
        <w:rPr>
          <w:rFonts w:ascii="Arial" w:hAnsi="Arial" w:cs="Arial"/>
          <w:color w:val="000000" w:themeColor="text1"/>
          <w:sz w:val="22"/>
          <w:szCs w:val="22"/>
        </w:rPr>
        <w:t>Neither of these are allowed</w:t>
      </w:r>
    </w:p>
    <w:p w14:paraId="78B25B8F" w14:textId="77777777" w:rsidR="00F4250D" w:rsidRPr="00E60230" w:rsidRDefault="00F4250D" w:rsidP="00D718DD">
      <w:pPr>
        <w:pStyle w:val="ox-1d765e9f9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6D6F6A6B" w14:textId="20DA9B08" w:rsidR="00F4250D" w:rsidRPr="00D718DD" w:rsidRDefault="00D718DD" w:rsidP="00D718DD">
      <w:pPr>
        <w:pStyle w:val="ox-1d765e9f9f-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D718DD">
        <w:rPr>
          <w:rFonts w:ascii="Arial" w:hAnsi="Arial" w:cs="Arial"/>
          <w:bCs/>
          <w:color w:val="000000" w:themeColor="text1"/>
          <w:sz w:val="22"/>
          <w:szCs w:val="22"/>
        </w:rPr>
        <w:t>ANSWERS</w:t>
      </w:r>
    </w:p>
    <w:p w14:paraId="6652733F" w14:textId="6C3A27DF" w:rsidR="00F4250D" w:rsidRPr="00E60230" w:rsidRDefault="00F4250D" w:rsidP="00D718DD">
      <w:pPr>
        <w:pStyle w:val="ox-1d765e9f9f-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1.</w:t>
      </w:r>
      <w:r w:rsidR="00D718DD">
        <w:rPr>
          <w:rFonts w:ascii="Arial" w:hAnsi="Arial" w:cs="Arial"/>
          <w:color w:val="000000" w:themeColor="text1"/>
          <w:sz w:val="22"/>
          <w:szCs w:val="22"/>
        </w:rPr>
        <w:tab/>
      </w:r>
      <w:r w:rsidRPr="00E60230">
        <w:rPr>
          <w:rFonts w:ascii="Arial" w:hAnsi="Arial" w:cs="Arial"/>
          <w:color w:val="000000" w:themeColor="text1"/>
          <w:sz w:val="22"/>
          <w:szCs w:val="22"/>
        </w:rPr>
        <w:t>False – Phenytoin is used clinically as an anticonvulsant agent.</w:t>
      </w:r>
    </w:p>
    <w:p w14:paraId="59AC8C93" w14:textId="77777777" w:rsidR="009A27E1" w:rsidRDefault="00F4250D" w:rsidP="00D718DD">
      <w:pPr>
        <w:pStyle w:val="ox-1d765e9f9f-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2. </w:t>
      </w:r>
      <w:r w:rsidR="00D718DD">
        <w:rPr>
          <w:rFonts w:ascii="Arial" w:hAnsi="Arial" w:cs="Arial"/>
          <w:color w:val="000000" w:themeColor="text1"/>
          <w:sz w:val="22"/>
          <w:szCs w:val="22"/>
        </w:rPr>
        <w:tab/>
      </w:r>
      <w:r w:rsidRPr="00E60230">
        <w:rPr>
          <w:rFonts w:ascii="Arial" w:hAnsi="Arial" w:cs="Arial"/>
          <w:color w:val="000000" w:themeColor="text1"/>
          <w:sz w:val="22"/>
          <w:szCs w:val="22"/>
        </w:rPr>
        <w:t xml:space="preserve">a.  Approved drugs compounded for extralabel use – according to The Animal Medicinal Drug Use Clarification Act, extralabel drug use is permitted under specific conditions. </w:t>
      </w:r>
    </w:p>
    <w:p w14:paraId="041C12C7" w14:textId="4B99BFDD" w:rsidR="00F4250D" w:rsidRPr="00E60230" w:rsidRDefault="009A27E1" w:rsidP="00D718DD">
      <w:pPr>
        <w:pStyle w:val="ox-1d765e9f9f-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b/>
      </w:r>
      <w:r w:rsidR="00F4250D" w:rsidRPr="00E60230">
        <w:rPr>
          <w:rFonts w:ascii="Arial" w:hAnsi="Arial" w:cs="Arial"/>
          <w:color w:val="000000" w:themeColor="text1"/>
          <w:sz w:val="22"/>
          <w:szCs w:val="22"/>
        </w:rPr>
        <w:t>(</w:t>
      </w:r>
      <w:hyperlink r:id="rId7" w:tgtFrame="_blank" w:history="1">
        <w:r w:rsidR="00F4250D" w:rsidRPr="00E60230">
          <w:rPr>
            <w:rStyle w:val="Hyperlink"/>
            <w:rFonts w:ascii="Arial" w:hAnsi="Arial" w:cs="Arial"/>
            <w:color w:val="000000" w:themeColor="text1"/>
            <w:sz w:val="22"/>
            <w:szCs w:val="22"/>
          </w:rPr>
          <w:t>https://www.fda.gov/AnimalVeterinary/GuidanceComplianceEnforcement/ActsRulesRegulations/ucm085377.htm</w:t>
        </w:r>
      </w:hyperlink>
      <w:r w:rsidR="00F4250D" w:rsidRPr="00E60230">
        <w:rPr>
          <w:rFonts w:ascii="Arial" w:hAnsi="Arial" w:cs="Arial"/>
          <w:color w:val="000000" w:themeColor="text1"/>
          <w:sz w:val="22"/>
          <w:szCs w:val="22"/>
        </w:rPr>
        <w:t>)</w:t>
      </w:r>
    </w:p>
    <w:p w14:paraId="61B0CF25" w14:textId="36B9B1B5" w:rsidR="00F4250D" w:rsidRPr="00D718DD" w:rsidRDefault="00F4250D" w:rsidP="00D718DD">
      <w:pPr>
        <w:pStyle w:val="ox-1d765e9f9f-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59B77056" w14:textId="77777777" w:rsidR="00F4250D" w:rsidRPr="00E60230" w:rsidRDefault="00F4250D"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p>
    <w:p w14:paraId="37EE88C3" w14:textId="52E1F16E" w:rsidR="00457B38" w:rsidRPr="00E60230" w:rsidRDefault="00457B38"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r w:rsidRPr="00E60230">
        <w:rPr>
          <w:rFonts w:ascii="Arial" w:hAnsi="Arial" w:cs="Arial"/>
          <w:b/>
          <w:color w:val="000000" w:themeColor="text1"/>
          <w:sz w:val="22"/>
          <w:szCs w:val="22"/>
          <w:lang w:val="en"/>
        </w:rPr>
        <w:t>Gehling et al. Evaluation of Volume of Intramuscular Injection into the Caudal Thigh Muscles of Female and Male BALB/c Mice (</w:t>
      </w:r>
      <w:r w:rsidRPr="00E60230">
        <w:rPr>
          <w:rFonts w:ascii="Arial" w:hAnsi="Arial" w:cs="Arial"/>
          <w:b/>
          <w:i/>
          <w:color w:val="000000" w:themeColor="text1"/>
          <w:sz w:val="22"/>
          <w:szCs w:val="22"/>
          <w:lang w:val="en"/>
        </w:rPr>
        <w:t>Mus musculus</w:t>
      </w:r>
      <w:r w:rsidRPr="00E60230">
        <w:rPr>
          <w:rFonts w:ascii="Arial" w:hAnsi="Arial" w:cs="Arial"/>
          <w:b/>
          <w:color w:val="000000" w:themeColor="text1"/>
          <w:sz w:val="22"/>
          <w:szCs w:val="22"/>
          <w:lang w:val="en"/>
        </w:rPr>
        <w:t>), pp. 35-43</w:t>
      </w:r>
    </w:p>
    <w:p w14:paraId="0FCCC860" w14:textId="77777777" w:rsidR="00AA5069" w:rsidRPr="00E60230" w:rsidRDefault="00AA5069" w:rsidP="00E60230">
      <w:pPr>
        <w:pStyle w:val="ox-594573d365-msonormal"/>
        <w:spacing w:before="0" w:beforeAutospacing="0" w:after="0" w:afterAutospacing="0" w:line="240" w:lineRule="exact"/>
        <w:jc w:val="both"/>
        <w:rPr>
          <w:rFonts w:ascii="Arial" w:hAnsi="Arial" w:cs="Arial"/>
          <w:color w:val="000000" w:themeColor="text1"/>
        </w:rPr>
      </w:pPr>
      <w:r w:rsidRPr="00E60230">
        <w:rPr>
          <w:rFonts w:ascii="Arial" w:hAnsi="Arial" w:cs="Arial"/>
          <w:color w:val="000000" w:themeColor="text1"/>
        </w:rPr>
        <w:t> </w:t>
      </w:r>
    </w:p>
    <w:p w14:paraId="36BC38D0" w14:textId="08BCB0CF" w:rsidR="00D718DD" w:rsidRDefault="00AA5069" w:rsidP="00D718DD">
      <w:pPr>
        <w:pStyle w:val="ox-594573d365-msonormal"/>
        <w:spacing w:before="0" w:beforeAutospacing="0" w:after="0" w:afterAutospacing="0" w:line="240" w:lineRule="exact"/>
        <w:jc w:val="both"/>
        <w:rPr>
          <w:rFonts w:ascii="Arial" w:hAnsi="Arial" w:cs="Arial"/>
          <w:color w:val="000000" w:themeColor="text1"/>
        </w:rPr>
      </w:pPr>
      <w:r w:rsidRPr="00D718DD">
        <w:rPr>
          <w:rStyle w:val="Strong"/>
          <w:rFonts w:ascii="Arial" w:hAnsi="Arial" w:cs="Arial"/>
          <w:b w:val="0"/>
          <w:color w:val="000000" w:themeColor="text1"/>
        </w:rPr>
        <w:t>Domain 3: Research; K1</w:t>
      </w:r>
      <w:r w:rsidRPr="00D718DD">
        <w:rPr>
          <w:rFonts w:ascii="Arial" w:hAnsi="Arial" w:cs="Arial"/>
          <w:b/>
          <w:color w:val="000000" w:themeColor="text1"/>
        </w:rPr>
        <w:t>.</w:t>
      </w:r>
      <w:r w:rsidRPr="00E60230">
        <w:rPr>
          <w:rFonts w:ascii="Arial" w:hAnsi="Arial" w:cs="Arial"/>
          <w:color w:val="000000" w:themeColor="text1"/>
        </w:rPr>
        <w:t xml:space="preserve"> Biomethodology techniques (e.g., collection of blood and other body fluids and tissues; handling and restraint; administration of compounds and treatments)</w:t>
      </w:r>
    </w:p>
    <w:p w14:paraId="357C59EB" w14:textId="2B1C7FBB" w:rsidR="00D718DD" w:rsidRPr="00E60230" w:rsidRDefault="00D718DD" w:rsidP="00D718DD">
      <w:pPr>
        <w:pStyle w:val="ox-594573d365-msonormal"/>
        <w:spacing w:before="0" w:beforeAutospacing="0" w:after="0" w:afterAutospacing="0" w:line="240" w:lineRule="exact"/>
        <w:jc w:val="both"/>
        <w:rPr>
          <w:rFonts w:ascii="Arial" w:hAnsi="Arial" w:cs="Arial"/>
          <w:color w:val="000000" w:themeColor="text1"/>
        </w:rPr>
      </w:pPr>
      <w:r w:rsidRPr="00D718DD">
        <w:rPr>
          <w:rStyle w:val="Strong"/>
          <w:rFonts w:ascii="Arial" w:hAnsi="Arial" w:cs="Arial"/>
          <w:b w:val="0"/>
          <w:color w:val="000000" w:themeColor="text1"/>
        </w:rPr>
        <w:t>Primary Species:</w:t>
      </w:r>
      <w:r w:rsidRPr="00E60230">
        <w:rPr>
          <w:rFonts w:ascii="Arial" w:hAnsi="Arial" w:cs="Arial"/>
          <w:color w:val="000000" w:themeColor="text1"/>
        </w:rPr>
        <w:t xml:space="preserve"> M</w:t>
      </w:r>
      <w:r>
        <w:rPr>
          <w:rFonts w:ascii="Arial" w:hAnsi="Arial" w:cs="Arial"/>
          <w:color w:val="000000" w:themeColor="text1"/>
        </w:rPr>
        <w:t>ouse (</w:t>
      </w:r>
      <w:r w:rsidRPr="00D718DD">
        <w:rPr>
          <w:rFonts w:ascii="Arial" w:hAnsi="Arial" w:cs="Arial"/>
          <w:i/>
          <w:color w:val="000000" w:themeColor="text1"/>
        </w:rPr>
        <w:t>Mus musculus</w:t>
      </w:r>
      <w:r>
        <w:rPr>
          <w:rFonts w:ascii="Arial" w:hAnsi="Arial" w:cs="Arial"/>
          <w:color w:val="000000" w:themeColor="text1"/>
        </w:rPr>
        <w:t>)</w:t>
      </w:r>
    </w:p>
    <w:p w14:paraId="03064B82" w14:textId="77777777" w:rsidR="00AA5069" w:rsidRPr="00E60230" w:rsidRDefault="00AA5069" w:rsidP="00E60230">
      <w:pPr>
        <w:pStyle w:val="ox-594573d365-msonormal"/>
        <w:spacing w:before="0" w:beforeAutospacing="0" w:after="0" w:afterAutospacing="0" w:line="240" w:lineRule="exact"/>
        <w:jc w:val="both"/>
        <w:rPr>
          <w:rFonts w:ascii="Arial" w:hAnsi="Arial" w:cs="Arial"/>
          <w:color w:val="000000" w:themeColor="text1"/>
        </w:rPr>
      </w:pPr>
    </w:p>
    <w:p w14:paraId="238B7F63" w14:textId="15D97FA0" w:rsidR="00AA5069" w:rsidRPr="00E60230" w:rsidRDefault="00D718DD" w:rsidP="00E60230">
      <w:pPr>
        <w:pStyle w:val="ox-594573d365-msonormal"/>
        <w:spacing w:before="0" w:beforeAutospacing="0" w:after="0" w:afterAutospacing="0" w:line="240" w:lineRule="exact"/>
        <w:jc w:val="both"/>
        <w:rPr>
          <w:rFonts w:ascii="Arial" w:hAnsi="Arial" w:cs="Arial"/>
          <w:color w:val="000000" w:themeColor="text1"/>
        </w:rPr>
      </w:pPr>
      <w:r w:rsidRPr="00D718DD">
        <w:rPr>
          <w:rFonts w:ascii="Arial" w:hAnsi="Arial" w:cs="Arial"/>
          <w:color w:val="000000" w:themeColor="text1"/>
          <w:u w:val="single"/>
        </w:rPr>
        <w:t>SUMMARY</w:t>
      </w:r>
      <w:r>
        <w:rPr>
          <w:rFonts w:ascii="Arial" w:hAnsi="Arial" w:cs="Arial"/>
          <w:color w:val="000000" w:themeColor="text1"/>
        </w:rPr>
        <w:t xml:space="preserve">: </w:t>
      </w:r>
      <w:r w:rsidR="00AA5069" w:rsidRPr="00E60230">
        <w:rPr>
          <w:rFonts w:ascii="Arial" w:hAnsi="Arial" w:cs="Arial"/>
          <w:color w:val="000000" w:themeColor="text1"/>
        </w:rPr>
        <w:t xml:space="preserve">The most common route for intramuscular (IM) injection in mice is the thigh muscle (distal to gluteal muscles and proximal to stifle). Current volume recommendations for IM injections in mice range from 1.5 to 100 µL for a </w:t>
      </w:r>
      <w:r w:rsidR="005E2821" w:rsidRPr="00E60230">
        <w:rPr>
          <w:rFonts w:ascii="Arial" w:hAnsi="Arial" w:cs="Arial"/>
          <w:color w:val="000000" w:themeColor="text1"/>
        </w:rPr>
        <w:t>30-gram</w:t>
      </w:r>
      <w:r w:rsidR="00AA5069" w:rsidRPr="00E60230">
        <w:rPr>
          <w:rFonts w:ascii="Arial" w:hAnsi="Arial" w:cs="Arial"/>
          <w:color w:val="000000" w:themeColor="text1"/>
        </w:rPr>
        <w:t xml:space="preserve"> mouse. Studies in rats demonstrated that the rate of absorption after IM injection is profoundly affected by volume, with both smaller and larger volumes causing a delay in absorption. BALB/c mice in this study were injected with iohexol (240 mg/mL), a CT contrast agent in range of volumes (25, 50, 100, 200 µL) using a Hamilton syringe. The mice were then imaged with CT @ 10, 20, 30,45,60, 90, 120, 150, and 180 minutes after iohexol administration.</w:t>
      </w:r>
    </w:p>
    <w:p w14:paraId="39A2C58B" w14:textId="3ED0C970" w:rsidR="00AA5069" w:rsidRPr="00E60230" w:rsidRDefault="00AA5069" w:rsidP="00E60230">
      <w:pPr>
        <w:pStyle w:val="ox-594573d365-msonormal"/>
        <w:jc w:val="both"/>
        <w:rPr>
          <w:rFonts w:ascii="Arial" w:hAnsi="Arial" w:cs="Arial"/>
          <w:color w:val="000000" w:themeColor="text1"/>
        </w:rPr>
      </w:pPr>
      <w:r w:rsidRPr="00E60230">
        <w:rPr>
          <w:rFonts w:ascii="Arial" w:hAnsi="Arial" w:cs="Arial"/>
          <w:noProof/>
          <w:color w:val="000000" w:themeColor="text1"/>
        </w:rPr>
        <w:lastRenderedPageBreak/>
        <w:drawing>
          <wp:inline distT="0" distB="0" distL="0" distR="0" wp14:anchorId="097C8E2C" wp14:editId="00124D6B">
            <wp:extent cx="6420280" cy="3038475"/>
            <wp:effectExtent l="0" t="0" r="0" b="0"/>
            <wp:docPr id="2" name="Picture 2" descr="cid:image005.jpg@01D3C08B.279E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594573d365-Picture 2" descr="cid:image005.jpg@01D3C08B.279E9D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95500" cy="3121400"/>
                    </a:xfrm>
                    <a:prstGeom prst="rect">
                      <a:avLst/>
                    </a:prstGeom>
                    <a:noFill/>
                    <a:ln>
                      <a:noFill/>
                    </a:ln>
                  </pic:spPr>
                </pic:pic>
              </a:graphicData>
            </a:graphic>
          </wp:inline>
        </w:drawing>
      </w:r>
    </w:p>
    <w:p w14:paraId="5EC36844" w14:textId="32BF39A8" w:rsidR="00AA5069" w:rsidRDefault="00AA5069" w:rsidP="00E60230">
      <w:pPr>
        <w:pStyle w:val="ox-594573d365-msonormal"/>
        <w:spacing w:before="0" w:beforeAutospacing="0" w:after="0" w:afterAutospacing="0" w:line="240" w:lineRule="exact"/>
        <w:jc w:val="both"/>
        <w:rPr>
          <w:rFonts w:ascii="Arial" w:hAnsi="Arial" w:cs="Arial"/>
          <w:color w:val="000000" w:themeColor="text1"/>
        </w:rPr>
      </w:pPr>
      <w:r w:rsidRPr="00D718DD">
        <w:rPr>
          <w:rStyle w:val="Strong"/>
          <w:rFonts w:ascii="Arial" w:hAnsi="Arial" w:cs="Arial"/>
          <w:b w:val="0"/>
          <w:color w:val="000000" w:themeColor="text1"/>
          <w:u w:val="single"/>
        </w:rPr>
        <w:t>Results</w:t>
      </w:r>
      <w:r w:rsidRPr="00D718DD">
        <w:rPr>
          <w:rStyle w:val="Strong"/>
          <w:rFonts w:ascii="Arial" w:hAnsi="Arial" w:cs="Arial"/>
          <w:b w:val="0"/>
          <w:color w:val="000000" w:themeColor="text1"/>
        </w:rPr>
        <w:t>:</w:t>
      </w:r>
      <w:r w:rsidR="00D718DD">
        <w:rPr>
          <w:rFonts w:ascii="Arial" w:hAnsi="Arial" w:cs="Arial"/>
          <w:color w:val="000000" w:themeColor="text1"/>
        </w:rPr>
        <w:t xml:space="preserve"> </w:t>
      </w:r>
      <w:r w:rsidRPr="00E60230">
        <w:rPr>
          <w:rFonts w:ascii="Arial" w:hAnsi="Arial" w:cs="Arial"/>
          <w:color w:val="000000" w:themeColor="text1"/>
        </w:rPr>
        <w:t>In this study, 100 and 200 µL volume groups had a portion of the iohexol persist in the tissue for 180 minutes. As intramuscular injection volume increased, distribution of the injectate outside of the target tissue also increased</w:t>
      </w:r>
      <w:r w:rsidR="00D718DD">
        <w:rPr>
          <w:rFonts w:ascii="Arial" w:hAnsi="Arial" w:cs="Arial"/>
          <w:color w:val="000000" w:themeColor="text1"/>
        </w:rPr>
        <w:t>.</w:t>
      </w:r>
    </w:p>
    <w:p w14:paraId="6D13AA69" w14:textId="267D69D2" w:rsidR="00D718DD" w:rsidRDefault="00D718DD" w:rsidP="00E60230">
      <w:pPr>
        <w:pStyle w:val="ox-594573d365-msonormal"/>
        <w:spacing w:before="0" w:beforeAutospacing="0" w:after="0" w:afterAutospacing="0" w:line="240" w:lineRule="exact"/>
        <w:jc w:val="both"/>
        <w:rPr>
          <w:rFonts w:ascii="Arial" w:hAnsi="Arial" w:cs="Arial"/>
          <w:color w:val="000000" w:themeColor="text1"/>
        </w:rPr>
      </w:pPr>
    </w:p>
    <w:p w14:paraId="34515184" w14:textId="2EB0FF95" w:rsidR="00D718DD" w:rsidRPr="00E60230" w:rsidRDefault="00D718DD" w:rsidP="00E60230">
      <w:pPr>
        <w:pStyle w:val="ox-594573d365-msonormal"/>
        <w:spacing w:before="0" w:beforeAutospacing="0" w:after="0" w:afterAutospacing="0" w:line="240" w:lineRule="exact"/>
        <w:jc w:val="both"/>
        <w:rPr>
          <w:rFonts w:ascii="Arial" w:hAnsi="Arial" w:cs="Arial"/>
          <w:color w:val="000000" w:themeColor="text1"/>
        </w:rPr>
      </w:pPr>
      <w:r w:rsidRPr="00E60230">
        <w:rPr>
          <w:rFonts w:ascii="Arial" w:hAnsi="Arial" w:cs="Arial"/>
          <w:color w:val="000000" w:themeColor="text1"/>
        </w:rPr>
        <w:t>The findings of this study suggest that the optimal volume for intramuscular injection of mice is 50 µL or less. As injection volume increased, extramuscular distribution increased. In a true intramuscular injection, the needle is advanced in the belly of the muscle. A common side effect of IM injection is retrograde leakage, backflow, or injectate along the needle track. The primary mechanism of absorption of injectate from muscle is vascular blood flow through the muscle belly perimysium. In intermuscular injection, the needle is advanced between the collection of muscle fibers that are surrounded by epimysium. In intermuscular injection, absorption is primarily through the lymphatic system. Absorption is faster through intramuscular injection rather than intermuscular injection.</w:t>
      </w:r>
    </w:p>
    <w:p w14:paraId="461A698F" w14:textId="1BCD6C44" w:rsidR="00AA5069" w:rsidRPr="00E60230" w:rsidRDefault="00AA5069" w:rsidP="00D718DD">
      <w:pPr>
        <w:pStyle w:val="ox-594573d365-msonormal"/>
        <w:jc w:val="both"/>
        <w:rPr>
          <w:rFonts w:ascii="Arial" w:hAnsi="Arial" w:cs="Arial"/>
          <w:color w:val="000000" w:themeColor="text1"/>
        </w:rPr>
      </w:pPr>
      <w:r w:rsidRPr="00E60230">
        <w:rPr>
          <w:rFonts w:ascii="Arial" w:hAnsi="Arial" w:cs="Arial"/>
          <w:noProof/>
          <w:color w:val="000000" w:themeColor="text1"/>
        </w:rPr>
        <w:lastRenderedPageBreak/>
        <w:drawing>
          <wp:inline distT="0" distB="0" distL="0" distR="0" wp14:anchorId="0A66DCD1" wp14:editId="5ED0529A">
            <wp:extent cx="5880844" cy="6353175"/>
            <wp:effectExtent l="0" t="0" r="5715" b="0"/>
            <wp:docPr id="1" name="Picture 1" descr="cid:image006.jpg@01D3C08B.279E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594573d365-Picture 1" descr="cid:image006.jpg@01D3C08B.279E9D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9261" cy="6427087"/>
                    </a:xfrm>
                    <a:prstGeom prst="rect">
                      <a:avLst/>
                    </a:prstGeom>
                    <a:noFill/>
                    <a:ln>
                      <a:noFill/>
                    </a:ln>
                  </pic:spPr>
                </pic:pic>
              </a:graphicData>
            </a:graphic>
          </wp:inline>
        </w:drawing>
      </w:r>
      <w:r w:rsidRPr="00E60230">
        <w:rPr>
          <w:rFonts w:ascii="Arial" w:hAnsi="Arial" w:cs="Arial"/>
          <w:color w:val="000000" w:themeColor="text1"/>
        </w:rPr>
        <w:t> </w:t>
      </w:r>
    </w:p>
    <w:p w14:paraId="7E505F4C" w14:textId="3B3527C3" w:rsidR="00AA5069" w:rsidRPr="00D718DD" w:rsidRDefault="00D718DD" w:rsidP="00D718DD">
      <w:pPr>
        <w:pStyle w:val="ox-594573d365-msonormal"/>
        <w:tabs>
          <w:tab w:val="left" w:pos="360"/>
        </w:tabs>
        <w:spacing w:before="0" w:beforeAutospacing="0" w:after="0" w:afterAutospacing="0" w:line="240" w:lineRule="exact"/>
        <w:ind w:left="360" w:hanging="360"/>
        <w:jc w:val="both"/>
        <w:rPr>
          <w:rFonts w:ascii="Arial" w:hAnsi="Arial" w:cs="Arial"/>
          <w:b/>
          <w:color w:val="000000" w:themeColor="text1"/>
        </w:rPr>
      </w:pPr>
      <w:r w:rsidRPr="00D718DD">
        <w:rPr>
          <w:rStyle w:val="Strong"/>
          <w:rFonts w:ascii="Arial" w:hAnsi="Arial" w:cs="Arial"/>
          <w:b w:val="0"/>
          <w:color w:val="000000" w:themeColor="text1"/>
        </w:rPr>
        <w:t>QUESTIONS</w:t>
      </w:r>
    </w:p>
    <w:p w14:paraId="6C64EA55" w14:textId="2AAA61CA" w:rsidR="00AA5069" w:rsidRPr="00E60230" w:rsidRDefault="00AA5069" w:rsidP="00D718DD">
      <w:pPr>
        <w:pStyle w:val="ox-594573d365-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E60230">
        <w:rPr>
          <w:rFonts w:ascii="Arial" w:hAnsi="Arial" w:cs="Arial"/>
          <w:color w:val="000000" w:themeColor="text1"/>
        </w:rPr>
        <w:t>1.</w:t>
      </w:r>
      <w:r w:rsidR="00D718DD">
        <w:rPr>
          <w:rFonts w:ascii="Arial" w:hAnsi="Arial" w:cs="Arial"/>
          <w:color w:val="000000" w:themeColor="text1"/>
        </w:rPr>
        <w:tab/>
      </w:r>
      <w:r w:rsidRPr="00E60230">
        <w:rPr>
          <w:rFonts w:ascii="Arial" w:hAnsi="Arial" w:cs="Arial"/>
          <w:color w:val="000000" w:themeColor="text1"/>
        </w:rPr>
        <w:t xml:space="preserve">According to this study, what is the optimal volume for intramuscular injection of mice? </w:t>
      </w:r>
    </w:p>
    <w:p w14:paraId="767EA54E" w14:textId="7776A275"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a.</w:t>
      </w:r>
      <w:r>
        <w:rPr>
          <w:rFonts w:ascii="Arial" w:hAnsi="Arial" w:cs="Arial"/>
          <w:color w:val="000000" w:themeColor="text1"/>
        </w:rPr>
        <w:tab/>
      </w:r>
      <w:r w:rsidRPr="00E60230">
        <w:rPr>
          <w:rFonts w:ascii="Arial" w:hAnsi="Arial" w:cs="Arial"/>
          <w:color w:val="000000" w:themeColor="text1"/>
        </w:rPr>
        <w:t>100 µl</w:t>
      </w:r>
    </w:p>
    <w:p w14:paraId="739886DC" w14:textId="0F417DDC"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b.  </w:t>
      </w:r>
      <w:r>
        <w:rPr>
          <w:rFonts w:ascii="Arial" w:hAnsi="Arial" w:cs="Arial"/>
          <w:color w:val="000000" w:themeColor="text1"/>
        </w:rPr>
        <w:tab/>
      </w:r>
      <w:r w:rsidRPr="00E60230">
        <w:rPr>
          <w:rFonts w:ascii="Arial" w:hAnsi="Arial" w:cs="Arial"/>
          <w:color w:val="000000" w:themeColor="text1"/>
          <w:u w:val="single"/>
        </w:rPr>
        <w:t>&gt;</w:t>
      </w:r>
      <w:r w:rsidRPr="00E60230">
        <w:rPr>
          <w:rFonts w:ascii="Arial" w:hAnsi="Arial" w:cs="Arial"/>
          <w:color w:val="000000" w:themeColor="text1"/>
        </w:rPr>
        <w:t>150 µl</w:t>
      </w:r>
    </w:p>
    <w:p w14:paraId="3D7AAAEC" w14:textId="39A5142A"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c. </w:t>
      </w:r>
      <w:r>
        <w:rPr>
          <w:rFonts w:ascii="Arial" w:hAnsi="Arial" w:cs="Arial"/>
          <w:color w:val="000000" w:themeColor="text1"/>
        </w:rPr>
        <w:tab/>
      </w:r>
      <w:r w:rsidRPr="00E60230">
        <w:rPr>
          <w:rFonts w:ascii="Arial" w:hAnsi="Arial" w:cs="Arial"/>
          <w:color w:val="000000" w:themeColor="text1"/>
          <w:u w:val="single"/>
        </w:rPr>
        <w:t>&lt;</w:t>
      </w:r>
      <w:r w:rsidRPr="00E60230">
        <w:rPr>
          <w:rFonts w:ascii="Arial" w:hAnsi="Arial" w:cs="Arial"/>
          <w:color w:val="000000" w:themeColor="text1"/>
        </w:rPr>
        <w:t xml:space="preserve"> 50 µl </w:t>
      </w:r>
    </w:p>
    <w:p w14:paraId="25FBE319" w14:textId="55E3E143"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d. </w:t>
      </w:r>
      <w:r>
        <w:rPr>
          <w:rFonts w:ascii="Arial" w:hAnsi="Arial" w:cs="Arial"/>
          <w:color w:val="000000" w:themeColor="text1"/>
        </w:rPr>
        <w:tab/>
      </w:r>
      <w:r w:rsidRPr="00E60230">
        <w:rPr>
          <w:rFonts w:ascii="Arial" w:hAnsi="Arial" w:cs="Arial"/>
          <w:color w:val="000000" w:themeColor="text1"/>
        </w:rPr>
        <w:t>200 µl</w:t>
      </w:r>
    </w:p>
    <w:p w14:paraId="0915F119" w14:textId="676CEF0A"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e. </w:t>
      </w:r>
      <w:r>
        <w:rPr>
          <w:rFonts w:ascii="Arial" w:hAnsi="Arial" w:cs="Arial"/>
          <w:color w:val="000000" w:themeColor="text1"/>
        </w:rPr>
        <w:tab/>
      </w:r>
      <w:r w:rsidRPr="00E60230">
        <w:rPr>
          <w:rFonts w:ascii="Arial" w:hAnsi="Arial" w:cs="Arial"/>
          <w:color w:val="000000" w:themeColor="text1"/>
          <w:u w:val="single"/>
        </w:rPr>
        <w:t>&lt;</w:t>
      </w:r>
      <w:r w:rsidRPr="00E60230">
        <w:rPr>
          <w:rFonts w:ascii="Arial" w:hAnsi="Arial" w:cs="Arial"/>
          <w:color w:val="000000" w:themeColor="text1"/>
        </w:rPr>
        <w:t>250 µl </w:t>
      </w:r>
    </w:p>
    <w:p w14:paraId="29CEF6A5" w14:textId="06B47FCA" w:rsidR="00AA5069" w:rsidRPr="00E60230" w:rsidRDefault="00AA5069" w:rsidP="00D718DD">
      <w:pPr>
        <w:pStyle w:val="ox-594573d365-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E60230">
        <w:rPr>
          <w:rFonts w:ascii="Arial" w:hAnsi="Arial" w:cs="Arial"/>
          <w:color w:val="000000" w:themeColor="text1"/>
        </w:rPr>
        <w:t>2. </w:t>
      </w:r>
      <w:r w:rsidR="00D718DD">
        <w:rPr>
          <w:rFonts w:ascii="Arial" w:hAnsi="Arial" w:cs="Arial"/>
          <w:color w:val="000000" w:themeColor="text1"/>
        </w:rPr>
        <w:tab/>
      </w:r>
      <w:r w:rsidRPr="00E60230">
        <w:rPr>
          <w:rFonts w:ascii="Arial" w:hAnsi="Arial" w:cs="Arial"/>
          <w:color w:val="000000" w:themeColor="text1"/>
        </w:rPr>
        <w:t>What is a common anatomical location for intramuscular injections in mice?</w:t>
      </w:r>
    </w:p>
    <w:p w14:paraId="03D8D204" w14:textId="07235A7B"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a</w:t>
      </w:r>
      <w:r w:rsidR="00AA5069" w:rsidRPr="00E60230">
        <w:rPr>
          <w:rFonts w:ascii="Arial" w:hAnsi="Arial" w:cs="Arial"/>
          <w:color w:val="000000" w:themeColor="text1"/>
        </w:rPr>
        <w:t>.</w:t>
      </w:r>
      <w:r>
        <w:rPr>
          <w:rFonts w:ascii="Arial" w:hAnsi="Arial" w:cs="Arial"/>
          <w:color w:val="000000" w:themeColor="text1"/>
        </w:rPr>
        <w:tab/>
      </w:r>
      <w:r w:rsidR="00AA5069" w:rsidRPr="00E60230">
        <w:rPr>
          <w:rFonts w:ascii="Arial" w:hAnsi="Arial" w:cs="Arial"/>
          <w:color w:val="000000" w:themeColor="text1"/>
        </w:rPr>
        <w:t>Spinotrapezius</w:t>
      </w:r>
    </w:p>
    <w:p w14:paraId="2FFD8E2A" w14:textId="6DB3654C"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b</w:t>
      </w:r>
      <w:r w:rsidR="00AA5069" w:rsidRPr="00E60230">
        <w:rPr>
          <w:rFonts w:ascii="Arial" w:hAnsi="Arial" w:cs="Arial"/>
          <w:color w:val="000000" w:themeColor="text1"/>
        </w:rPr>
        <w:t>.</w:t>
      </w:r>
      <w:r>
        <w:rPr>
          <w:rFonts w:ascii="Arial" w:hAnsi="Arial" w:cs="Arial"/>
          <w:color w:val="000000" w:themeColor="text1"/>
        </w:rPr>
        <w:tab/>
      </w:r>
      <w:r w:rsidR="00AA5069" w:rsidRPr="00E60230">
        <w:rPr>
          <w:rFonts w:ascii="Arial" w:hAnsi="Arial" w:cs="Arial"/>
          <w:color w:val="000000" w:themeColor="text1"/>
        </w:rPr>
        <w:t>Biceps brachii</w:t>
      </w:r>
    </w:p>
    <w:p w14:paraId="2D43A944" w14:textId="7F9B4783"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c</w:t>
      </w:r>
      <w:r w:rsidR="00AA5069" w:rsidRPr="00E60230">
        <w:rPr>
          <w:rFonts w:ascii="Arial" w:hAnsi="Arial" w:cs="Arial"/>
          <w:color w:val="000000" w:themeColor="text1"/>
        </w:rPr>
        <w:t>. </w:t>
      </w:r>
      <w:r>
        <w:rPr>
          <w:rFonts w:ascii="Arial" w:hAnsi="Arial" w:cs="Arial"/>
          <w:color w:val="000000" w:themeColor="text1"/>
        </w:rPr>
        <w:tab/>
      </w:r>
      <w:r w:rsidR="00AA5069" w:rsidRPr="00E60230">
        <w:rPr>
          <w:rFonts w:ascii="Arial" w:hAnsi="Arial" w:cs="Arial"/>
          <w:color w:val="000000" w:themeColor="text1"/>
        </w:rPr>
        <w:t xml:space="preserve">Latissimus dorsi </w:t>
      </w:r>
    </w:p>
    <w:p w14:paraId="17C15E89" w14:textId="1D2183F9"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d</w:t>
      </w:r>
      <w:r w:rsidR="00AA5069" w:rsidRPr="00E60230">
        <w:rPr>
          <w:rFonts w:ascii="Arial" w:hAnsi="Arial" w:cs="Arial"/>
          <w:color w:val="000000" w:themeColor="text1"/>
        </w:rPr>
        <w:t>. </w:t>
      </w:r>
      <w:r>
        <w:rPr>
          <w:rFonts w:ascii="Arial" w:hAnsi="Arial" w:cs="Arial"/>
          <w:color w:val="000000" w:themeColor="text1"/>
        </w:rPr>
        <w:tab/>
      </w:r>
      <w:r w:rsidR="00AA5069" w:rsidRPr="00E60230">
        <w:rPr>
          <w:rFonts w:ascii="Arial" w:hAnsi="Arial" w:cs="Arial"/>
          <w:color w:val="000000" w:themeColor="text1"/>
        </w:rPr>
        <w:t xml:space="preserve">Caudal thigh muscles </w:t>
      </w:r>
    </w:p>
    <w:p w14:paraId="70547686" w14:textId="45333036" w:rsidR="00AA5069" w:rsidRPr="00E60230" w:rsidRDefault="00D718DD" w:rsidP="00D718DD">
      <w:pPr>
        <w:pStyle w:val="ox-594573d365-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E60230">
        <w:rPr>
          <w:rFonts w:ascii="Arial" w:hAnsi="Arial" w:cs="Arial"/>
          <w:color w:val="000000" w:themeColor="text1"/>
        </w:rPr>
        <w:t>e.</w:t>
      </w:r>
      <w:r w:rsidR="00AA5069" w:rsidRPr="00E60230">
        <w:rPr>
          <w:rFonts w:ascii="Arial" w:hAnsi="Arial" w:cs="Arial"/>
          <w:color w:val="000000" w:themeColor="text1"/>
        </w:rPr>
        <w:t> </w:t>
      </w:r>
      <w:r>
        <w:rPr>
          <w:rFonts w:ascii="Arial" w:hAnsi="Arial" w:cs="Arial"/>
          <w:color w:val="000000" w:themeColor="text1"/>
        </w:rPr>
        <w:tab/>
      </w:r>
      <w:r w:rsidR="00AA5069" w:rsidRPr="00E60230">
        <w:rPr>
          <w:rFonts w:ascii="Arial" w:hAnsi="Arial" w:cs="Arial"/>
          <w:color w:val="000000" w:themeColor="text1"/>
        </w:rPr>
        <w:t xml:space="preserve">Cranial shoulder muscles </w:t>
      </w:r>
    </w:p>
    <w:p w14:paraId="7353DAD4" w14:textId="77777777" w:rsidR="00AA5069" w:rsidRPr="00E60230" w:rsidRDefault="00AA5069" w:rsidP="00D718DD">
      <w:pPr>
        <w:pStyle w:val="ox-594573d365-msonormal"/>
        <w:tabs>
          <w:tab w:val="left" w:pos="360"/>
        </w:tabs>
        <w:spacing w:before="0" w:beforeAutospacing="0" w:after="0" w:afterAutospacing="0" w:line="240" w:lineRule="exact"/>
        <w:ind w:left="360" w:hanging="360"/>
        <w:jc w:val="both"/>
        <w:rPr>
          <w:rFonts w:ascii="Arial" w:hAnsi="Arial" w:cs="Arial"/>
          <w:color w:val="000000" w:themeColor="text1"/>
        </w:rPr>
      </w:pPr>
      <w:r w:rsidRPr="00E60230">
        <w:rPr>
          <w:rFonts w:ascii="Arial" w:hAnsi="Arial" w:cs="Arial"/>
          <w:color w:val="000000" w:themeColor="text1"/>
        </w:rPr>
        <w:lastRenderedPageBreak/>
        <w:t> </w:t>
      </w:r>
    </w:p>
    <w:p w14:paraId="495D0C58" w14:textId="0CB70E53" w:rsidR="00D718DD" w:rsidRDefault="00D718DD" w:rsidP="00D718DD">
      <w:pPr>
        <w:pStyle w:val="ox-594573d365-msonormal"/>
        <w:tabs>
          <w:tab w:val="left" w:pos="360"/>
        </w:tabs>
        <w:spacing w:before="0" w:beforeAutospacing="0" w:after="0" w:afterAutospacing="0" w:line="240" w:lineRule="exact"/>
        <w:ind w:left="360" w:hanging="360"/>
        <w:jc w:val="both"/>
        <w:rPr>
          <w:rFonts w:ascii="Arial" w:hAnsi="Arial" w:cs="Arial"/>
          <w:color w:val="000000" w:themeColor="text1"/>
        </w:rPr>
      </w:pPr>
      <w:r w:rsidRPr="00E60230">
        <w:rPr>
          <w:rFonts w:ascii="Arial" w:hAnsi="Arial" w:cs="Arial"/>
          <w:color w:val="000000" w:themeColor="text1"/>
        </w:rPr>
        <w:t>ANSWERS</w:t>
      </w:r>
    </w:p>
    <w:p w14:paraId="5A84C9B6" w14:textId="76DBE002" w:rsidR="00D718DD" w:rsidRDefault="00D718DD" w:rsidP="00D718DD">
      <w:pPr>
        <w:pStyle w:val="ox-594573d365-msonormal"/>
        <w:numPr>
          <w:ilvl w:val="1"/>
          <w:numId w:val="29"/>
        </w:numPr>
        <w:tabs>
          <w:tab w:val="left" w:pos="360"/>
        </w:tabs>
        <w:spacing w:before="0" w:beforeAutospacing="0" w:after="0" w:afterAutospacing="0" w:line="240" w:lineRule="exact"/>
        <w:ind w:left="360"/>
        <w:jc w:val="both"/>
        <w:rPr>
          <w:rFonts w:ascii="Arial" w:hAnsi="Arial" w:cs="Arial"/>
          <w:color w:val="000000" w:themeColor="text1"/>
        </w:rPr>
      </w:pPr>
      <w:r w:rsidRPr="00E60230">
        <w:rPr>
          <w:rFonts w:ascii="Arial" w:hAnsi="Arial" w:cs="Arial"/>
          <w:color w:val="000000" w:themeColor="text1"/>
        </w:rPr>
        <w:t>c      </w:t>
      </w:r>
    </w:p>
    <w:p w14:paraId="72FEE36F" w14:textId="0BCC68EB" w:rsidR="00AA5069" w:rsidRPr="00E60230" w:rsidRDefault="00D718DD" w:rsidP="00D718DD">
      <w:pPr>
        <w:pStyle w:val="ox-594573d365-msonormal"/>
        <w:numPr>
          <w:ilvl w:val="1"/>
          <w:numId w:val="29"/>
        </w:numPr>
        <w:tabs>
          <w:tab w:val="left" w:pos="360"/>
        </w:tabs>
        <w:spacing w:before="0" w:beforeAutospacing="0" w:after="0" w:afterAutospacing="0" w:line="240" w:lineRule="exact"/>
        <w:ind w:left="360"/>
        <w:jc w:val="both"/>
        <w:rPr>
          <w:rFonts w:ascii="Arial" w:hAnsi="Arial" w:cs="Arial"/>
          <w:color w:val="000000" w:themeColor="text1"/>
        </w:rPr>
      </w:pPr>
      <w:r w:rsidRPr="00E60230">
        <w:rPr>
          <w:rFonts w:ascii="Arial" w:hAnsi="Arial" w:cs="Arial"/>
          <w:color w:val="000000" w:themeColor="text1"/>
        </w:rPr>
        <w:t>d</w:t>
      </w:r>
    </w:p>
    <w:p w14:paraId="4E697BD1" w14:textId="35E230E6" w:rsidR="00AA5069" w:rsidRPr="00D718DD" w:rsidRDefault="00D718DD" w:rsidP="00D718DD">
      <w:pPr>
        <w:pStyle w:val="ox-594573d365-msonormal"/>
        <w:tabs>
          <w:tab w:val="left" w:pos="360"/>
        </w:tabs>
        <w:spacing w:before="0" w:beforeAutospacing="0" w:after="0" w:afterAutospacing="0" w:line="240" w:lineRule="exact"/>
        <w:ind w:left="360" w:hanging="360"/>
        <w:jc w:val="both"/>
        <w:rPr>
          <w:rFonts w:ascii="Arial" w:hAnsi="Arial" w:cs="Arial"/>
          <w:color w:val="000000" w:themeColor="text1"/>
        </w:rPr>
      </w:pPr>
      <w:r w:rsidRPr="00E60230">
        <w:rPr>
          <w:rFonts w:ascii="Arial" w:hAnsi="Arial" w:cs="Arial"/>
          <w:color w:val="000000" w:themeColor="text1"/>
        </w:rPr>
        <w:t> </w:t>
      </w:r>
    </w:p>
    <w:p w14:paraId="3F26F824" w14:textId="77777777" w:rsidR="00AA5069" w:rsidRPr="00E60230" w:rsidRDefault="00AA5069"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p>
    <w:p w14:paraId="43FAB8D1" w14:textId="12466A2B" w:rsidR="00457B38" w:rsidRPr="00E60230" w:rsidRDefault="00457B38"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r w:rsidRPr="00E60230">
        <w:rPr>
          <w:rFonts w:ascii="Arial" w:hAnsi="Arial" w:cs="Arial"/>
          <w:b/>
          <w:color w:val="000000" w:themeColor="text1"/>
          <w:sz w:val="22"/>
          <w:szCs w:val="22"/>
          <w:lang w:val="en"/>
        </w:rPr>
        <w:t>Morley et al. Accuracy of 5 Point-of-Care Glucometers in C57BL/6J Mice, pp. 44-50</w:t>
      </w:r>
    </w:p>
    <w:p w14:paraId="571F159B" w14:textId="77777777" w:rsidR="00BE3A8E" w:rsidRPr="00E60230" w:rsidRDefault="00BE3A8E" w:rsidP="00E60230">
      <w:pPr>
        <w:shd w:val="clear" w:color="auto" w:fill="FFFFFF"/>
        <w:spacing w:after="0" w:line="240" w:lineRule="exact"/>
        <w:jc w:val="both"/>
        <w:rPr>
          <w:rFonts w:ascii="Arial" w:eastAsia="Times New Roman" w:hAnsi="Arial" w:cs="Arial"/>
          <w:color w:val="000000" w:themeColor="text1"/>
        </w:rPr>
      </w:pPr>
    </w:p>
    <w:p w14:paraId="590DED75" w14:textId="51EE7DBD" w:rsidR="00BE3A8E" w:rsidRPr="00E60230" w:rsidRDefault="00D718DD" w:rsidP="00E60230">
      <w:pPr>
        <w:shd w:val="clear" w:color="auto" w:fill="FFFFFF"/>
        <w:spacing w:after="0" w:line="240" w:lineRule="exact"/>
        <w:jc w:val="both"/>
        <w:rPr>
          <w:rFonts w:ascii="Arial" w:eastAsia="Times New Roman" w:hAnsi="Arial" w:cs="Arial"/>
          <w:color w:val="000000" w:themeColor="text1"/>
        </w:rPr>
      </w:pPr>
      <w:r w:rsidRPr="00D718DD">
        <w:rPr>
          <w:rFonts w:ascii="Arial" w:eastAsia="Times New Roman" w:hAnsi="Arial" w:cs="Arial"/>
          <w:color w:val="000000" w:themeColor="text1"/>
          <w:u w:val="single"/>
        </w:rPr>
        <w:t>SUMMARY</w:t>
      </w:r>
      <w:r>
        <w:rPr>
          <w:rFonts w:ascii="Arial" w:eastAsia="Times New Roman" w:hAnsi="Arial" w:cs="Arial"/>
          <w:color w:val="000000" w:themeColor="text1"/>
        </w:rPr>
        <w:t xml:space="preserve">: </w:t>
      </w:r>
      <w:r w:rsidR="00BE3A8E" w:rsidRPr="00E60230">
        <w:rPr>
          <w:rFonts w:ascii="Arial" w:eastAsia="Times New Roman" w:hAnsi="Arial" w:cs="Arial"/>
          <w:color w:val="000000" w:themeColor="text1"/>
        </w:rPr>
        <w:t>The purpose of the study was to determine the accuracy of 5 point of care glucometers (POCG</w:t>
      </w:r>
      <w:r w:rsidR="005E2821" w:rsidRPr="00E60230">
        <w:rPr>
          <w:rFonts w:ascii="Arial" w:eastAsia="Times New Roman" w:hAnsi="Arial" w:cs="Arial"/>
          <w:color w:val="000000" w:themeColor="text1"/>
        </w:rPr>
        <w:t>) (</w:t>
      </w:r>
      <w:r w:rsidR="00BE3A8E" w:rsidRPr="00E60230">
        <w:rPr>
          <w:rFonts w:ascii="Arial" w:eastAsia="Times New Roman" w:hAnsi="Arial" w:cs="Arial"/>
          <w:color w:val="000000" w:themeColor="text1"/>
        </w:rPr>
        <w:t xml:space="preserve">1 veterinary and 4 human) in determining the blood glucose concentrations in female C57BL/6 mice and to determine whether whole blood, plasma or serum was the most appropriate sample type for each glucometer. Serum samples were tested on the biochemical analyzer and the whole blood, serum and plasma on the 5 POCG (AlphaTRAK2, Contour Next, Freestyle Precision Neo, </w:t>
      </w:r>
      <w:r w:rsidR="005E2821" w:rsidRPr="00E60230">
        <w:rPr>
          <w:rFonts w:ascii="Arial" w:eastAsia="Times New Roman" w:hAnsi="Arial" w:cs="Arial"/>
          <w:color w:val="000000" w:themeColor="text1"/>
        </w:rPr>
        <w:t>OneTouch</w:t>
      </w:r>
      <w:r w:rsidR="00BE3A8E" w:rsidRPr="00E60230">
        <w:rPr>
          <w:rFonts w:ascii="Arial" w:eastAsia="Times New Roman" w:hAnsi="Arial" w:cs="Arial"/>
          <w:color w:val="000000" w:themeColor="text1"/>
        </w:rPr>
        <w:t xml:space="preserve"> Ultra2 and Accu-Chek Aviva). The results demonstrated that any of the 4 human POCG would be appropriate choices when measuring blood glucose concentrations in whole blood samples from female C57BL/6, whereas, the veterinary POCG is not. The results also indicate that when serum or plasma is used, Contour Next or Accu-Chek would be better choices than the other POCGs. Hence, the authors recommend validation of POCG against a reference method if using serum or plasma sample is necessary.</w:t>
      </w:r>
    </w:p>
    <w:p w14:paraId="34FE890B" w14:textId="77777777" w:rsidR="00D718DD" w:rsidRDefault="00D718DD" w:rsidP="00E60230">
      <w:pPr>
        <w:shd w:val="clear" w:color="auto" w:fill="FFFFFF"/>
        <w:spacing w:after="0" w:line="240" w:lineRule="exact"/>
        <w:jc w:val="both"/>
        <w:rPr>
          <w:rFonts w:ascii="Arial" w:eastAsia="Times New Roman" w:hAnsi="Arial" w:cs="Arial"/>
          <w:color w:val="000000" w:themeColor="text1"/>
        </w:rPr>
      </w:pPr>
    </w:p>
    <w:p w14:paraId="065B7640" w14:textId="486E61DD" w:rsidR="00BE3A8E" w:rsidRPr="00E60230" w:rsidRDefault="00D718DD" w:rsidP="00D718DD">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60230">
        <w:rPr>
          <w:rFonts w:ascii="Arial" w:eastAsia="Times New Roman" w:hAnsi="Arial" w:cs="Arial"/>
          <w:color w:val="000000" w:themeColor="text1"/>
        </w:rPr>
        <w:t>QUESTIONS</w:t>
      </w:r>
    </w:p>
    <w:p w14:paraId="5796169B" w14:textId="48F64276" w:rsidR="00BE3A8E" w:rsidRPr="00E60230" w:rsidRDefault="00BE3A8E" w:rsidP="00D718DD">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60230">
        <w:rPr>
          <w:rFonts w:ascii="Arial" w:eastAsia="Times New Roman" w:hAnsi="Arial" w:cs="Arial"/>
          <w:color w:val="000000" w:themeColor="text1"/>
        </w:rPr>
        <w:t>1. </w:t>
      </w:r>
      <w:r w:rsidR="00D718DD">
        <w:rPr>
          <w:rFonts w:ascii="Arial" w:eastAsia="Times New Roman" w:hAnsi="Arial" w:cs="Arial"/>
          <w:color w:val="000000" w:themeColor="text1"/>
        </w:rPr>
        <w:tab/>
      </w:r>
      <w:r w:rsidRPr="00E60230">
        <w:rPr>
          <w:rFonts w:ascii="Arial" w:eastAsia="Times New Roman" w:hAnsi="Arial" w:cs="Arial"/>
          <w:color w:val="000000" w:themeColor="text1"/>
        </w:rPr>
        <w:t>POCG and biochemical analyzers work by using chemical enzymatic reactions including those mediated by ----- </w:t>
      </w:r>
    </w:p>
    <w:p w14:paraId="33EE1452" w14:textId="5346CE24" w:rsidR="00BE3A8E" w:rsidRPr="00E60230" w:rsidRDefault="00BE3A8E" w:rsidP="00D718DD">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60230">
        <w:rPr>
          <w:rFonts w:ascii="Arial" w:eastAsia="Times New Roman" w:hAnsi="Arial" w:cs="Arial"/>
          <w:color w:val="000000" w:themeColor="text1"/>
        </w:rPr>
        <w:t>2. </w:t>
      </w:r>
      <w:r w:rsidR="00D718DD">
        <w:rPr>
          <w:rFonts w:ascii="Arial" w:eastAsia="Times New Roman" w:hAnsi="Arial" w:cs="Arial"/>
          <w:color w:val="000000" w:themeColor="text1"/>
        </w:rPr>
        <w:tab/>
      </w:r>
      <w:r w:rsidRPr="00E60230">
        <w:rPr>
          <w:rFonts w:ascii="Arial" w:eastAsia="Times New Roman" w:hAnsi="Arial" w:cs="Arial"/>
          <w:color w:val="000000" w:themeColor="text1"/>
        </w:rPr>
        <w:t>PCV values in mice range from</w:t>
      </w:r>
    </w:p>
    <w:p w14:paraId="415AB059" w14:textId="77777777" w:rsidR="00D718DD" w:rsidRDefault="00D718DD" w:rsidP="00D718DD">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p>
    <w:p w14:paraId="10100A96" w14:textId="4B1A0C67" w:rsidR="00BE3A8E" w:rsidRPr="00D718DD" w:rsidRDefault="00D718DD" w:rsidP="00D718DD">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718DD">
        <w:rPr>
          <w:rFonts w:ascii="Arial" w:hAnsi="Arial" w:cs="Arial"/>
          <w:color w:val="000000" w:themeColor="text1"/>
          <w:sz w:val="22"/>
          <w:szCs w:val="22"/>
          <w:lang w:val="en"/>
        </w:rPr>
        <w:t>ANSWERS</w:t>
      </w:r>
    </w:p>
    <w:p w14:paraId="4EF293B9" w14:textId="44C82FAE" w:rsidR="00D718DD" w:rsidRPr="00D718DD" w:rsidRDefault="00D718DD" w:rsidP="00D718DD">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D718DD">
        <w:rPr>
          <w:rFonts w:ascii="Arial" w:hAnsi="Arial" w:cs="Arial"/>
          <w:color w:val="000000" w:themeColor="text1"/>
          <w:lang w:val="en"/>
        </w:rPr>
        <w:t>1.</w:t>
      </w:r>
      <w:r w:rsidRPr="00D718DD">
        <w:rPr>
          <w:rFonts w:ascii="Arial" w:eastAsia="Times New Roman" w:hAnsi="Arial" w:cs="Arial"/>
          <w:color w:val="000000" w:themeColor="text1"/>
        </w:rPr>
        <w:t xml:space="preserve"> </w:t>
      </w:r>
      <w:r>
        <w:rPr>
          <w:rFonts w:ascii="Arial" w:eastAsia="Times New Roman" w:hAnsi="Arial" w:cs="Arial"/>
          <w:color w:val="000000" w:themeColor="text1"/>
        </w:rPr>
        <w:tab/>
        <w:t>H</w:t>
      </w:r>
      <w:r w:rsidRPr="00E60230">
        <w:rPr>
          <w:rFonts w:ascii="Arial" w:eastAsia="Times New Roman" w:hAnsi="Arial" w:cs="Arial"/>
          <w:color w:val="000000" w:themeColor="text1"/>
        </w:rPr>
        <w:t>exokinase, glucose oxidase and glucose dehydrogenase</w:t>
      </w:r>
    </w:p>
    <w:p w14:paraId="16CF31F6" w14:textId="77777777" w:rsidR="00D718DD" w:rsidRPr="00E60230" w:rsidRDefault="00D718DD" w:rsidP="00D718DD">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D718DD">
        <w:rPr>
          <w:rFonts w:ascii="Arial" w:hAnsi="Arial" w:cs="Arial"/>
          <w:color w:val="000000" w:themeColor="text1"/>
          <w:lang w:val="en"/>
        </w:rPr>
        <w:t>2.</w:t>
      </w:r>
      <w:r>
        <w:rPr>
          <w:rFonts w:ascii="Arial" w:hAnsi="Arial" w:cs="Arial"/>
          <w:b/>
          <w:color w:val="000000" w:themeColor="text1"/>
          <w:lang w:val="en"/>
        </w:rPr>
        <w:tab/>
      </w:r>
      <w:r w:rsidRPr="00E60230">
        <w:rPr>
          <w:rFonts w:ascii="Arial" w:eastAsia="Times New Roman" w:hAnsi="Arial" w:cs="Arial"/>
          <w:color w:val="000000" w:themeColor="text1"/>
        </w:rPr>
        <w:t>35-55%</w:t>
      </w:r>
    </w:p>
    <w:p w14:paraId="420F4A31" w14:textId="476F1270" w:rsidR="00D718DD" w:rsidRPr="00E60230" w:rsidRDefault="00D718DD"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p>
    <w:p w14:paraId="17B884C1" w14:textId="77777777" w:rsidR="00BE3A8E" w:rsidRPr="00E60230" w:rsidRDefault="00BE3A8E"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p>
    <w:p w14:paraId="467144C9" w14:textId="6EBBA57D" w:rsidR="00457B38" w:rsidRPr="00E60230" w:rsidRDefault="00457B38"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r w:rsidRPr="00E60230">
        <w:rPr>
          <w:rFonts w:ascii="Arial" w:hAnsi="Arial" w:cs="Arial"/>
          <w:b/>
          <w:color w:val="000000" w:themeColor="text1"/>
          <w:sz w:val="22"/>
          <w:szCs w:val="22"/>
          <w:lang w:val="en"/>
        </w:rPr>
        <w:t>Hoffman et al. Hydrophobic Sand Versus Metabolic Cages: A Comparison of Urine Collection Methods for Rats</w:t>
      </w:r>
      <w:r w:rsidR="00513757" w:rsidRPr="00E60230">
        <w:rPr>
          <w:rFonts w:ascii="Arial" w:hAnsi="Arial" w:cs="Arial"/>
          <w:b/>
          <w:color w:val="000000" w:themeColor="text1"/>
          <w:sz w:val="22"/>
          <w:szCs w:val="22"/>
          <w:lang w:val="en"/>
        </w:rPr>
        <w:t xml:space="preserve"> (</w:t>
      </w:r>
      <w:r w:rsidR="00513757" w:rsidRPr="00E60230">
        <w:rPr>
          <w:rFonts w:ascii="Arial" w:hAnsi="Arial" w:cs="Arial"/>
          <w:b/>
          <w:i/>
          <w:color w:val="000000" w:themeColor="text1"/>
          <w:sz w:val="22"/>
          <w:szCs w:val="22"/>
          <w:lang w:val="en"/>
        </w:rPr>
        <w:t>Rattus norvegicus</w:t>
      </w:r>
      <w:r w:rsidR="00513757" w:rsidRPr="00E60230">
        <w:rPr>
          <w:rFonts w:ascii="Arial" w:hAnsi="Arial" w:cs="Arial"/>
          <w:b/>
          <w:color w:val="000000" w:themeColor="text1"/>
          <w:sz w:val="22"/>
          <w:szCs w:val="22"/>
          <w:lang w:val="en"/>
        </w:rPr>
        <w:t>), pp. 51-57</w:t>
      </w:r>
    </w:p>
    <w:p w14:paraId="1C3F8CF5" w14:textId="2983C3C3" w:rsidR="00E60230" w:rsidRDefault="00E60230" w:rsidP="00E60230">
      <w:pPr>
        <w:pStyle w:val="NormalWeb"/>
        <w:shd w:val="clear" w:color="auto" w:fill="FDFDFD"/>
        <w:tabs>
          <w:tab w:val="left" w:pos="360"/>
        </w:tabs>
        <w:spacing w:before="0" w:beforeAutospacing="0" w:after="0" w:afterAutospacing="0" w:line="240" w:lineRule="exact"/>
        <w:jc w:val="both"/>
        <w:rPr>
          <w:rFonts w:ascii="Arial" w:hAnsi="Arial" w:cs="Arial"/>
          <w:color w:val="000000" w:themeColor="text1"/>
          <w:sz w:val="22"/>
          <w:szCs w:val="22"/>
        </w:rPr>
      </w:pPr>
    </w:p>
    <w:p w14:paraId="491D8B1D" w14:textId="77777777" w:rsidR="00E60230" w:rsidRDefault="00F4250D" w:rsidP="00E60230">
      <w:pPr>
        <w:pStyle w:val="NormalWeb"/>
        <w:shd w:val="clear" w:color="auto" w:fill="FDFDFD"/>
        <w:tabs>
          <w:tab w:val="left" w:pos="360"/>
        </w:tabs>
        <w:spacing w:before="0" w:beforeAutospacing="0" w:after="0" w:afterAutospacing="0" w:line="240" w:lineRule="exact"/>
        <w:jc w:val="both"/>
        <w:rPr>
          <w:rFonts w:ascii="Arial" w:hAnsi="Arial" w:cs="Arial"/>
          <w:color w:val="000000" w:themeColor="text1"/>
          <w:sz w:val="22"/>
          <w:szCs w:val="22"/>
          <w:shd w:val="clear" w:color="auto" w:fill="FFFFFF"/>
        </w:rPr>
      </w:pPr>
      <w:r w:rsidRPr="00E60230">
        <w:rPr>
          <w:rFonts w:ascii="Arial" w:hAnsi="Arial" w:cs="Arial"/>
          <w:color w:val="000000" w:themeColor="text1"/>
          <w:sz w:val="22"/>
          <w:szCs w:val="22"/>
          <w:shd w:val="clear" w:color="auto" w:fill="FFFFFF"/>
        </w:rPr>
        <w:t>Domain: 3</w:t>
      </w:r>
    </w:p>
    <w:p w14:paraId="3EF9DBAB" w14:textId="18CFA0BD" w:rsidR="00E60230" w:rsidRDefault="00E60230" w:rsidP="00E60230">
      <w:pPr>
        <w:pStyle w:val="NormalWeb"/>
        <w:shd w:val="clear" w:color="auto" w:fill="FDFDFD"/>
        <w:tabs>
          <w:tab w:val="left" w:pos="360"/>
        </w:tabs>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shd w:val="clear" w:color="auto" w:fill="FFFFFF"/>
        </w:rPr>
        <w:t>Primary</w:t>
      </w:r>
      <w:r>
        <w:rPr>
          <w:rFonts w:ascii="Arial" w:hAnsi="Arial" w:cs="Arial"/>
          <w:color w:val="000000" w:themeColor="text1"/>
          <w:sz w:val="22"/>
          <w:szCs w:val="22"/>
          <w:shd w:val="clear" w:color="auto" w:fill="FFFFFF"/>
        </w:rPr>
        <w:t xml:space="preserve"> </w:t>
      </w:r>
      <w:r w:rsidRPr="00E60230">
        <w:rPr>
          <w:rFonts w:ascii="Arial" w:hAnsi="Arial" w:cs="Arial"/>
          <w:color w:val="000000" w:themeColor="text1"/>
          <w:sz w:val="22"/>
          <w:szCs w:val="22"/>
          <w:shd w:val="clear" w:color="auto" w:fill="FFFFFF"/>
        </w:rPr>
        <w:t>Species: Rat</w:t>
      </w:r>
      <w:r>
        <w:rPr>
          <w:rFonts w:ascii="Arial" w:hAnsi="Arial" w:cs="Arial"/>
          <w:color w:val="000000" w:themeColor="text1"/>
          <w:sz w:val="22"/>
          <w:szCs w:val="22"/>
          <w:shd w:val="clear" w:color="auto" w:fill="FFFFFF"/>
        </w:rPr>
        <w:t xml:space="preserve"> (</w:t>
      </w:r>
      <w:r w:rsidRPr="00E60230">
        <w:rPr>
          <w:rFonts w:ascii="Arial" w:hAnsi="Arial" w:cs="Arial"/>
          <w:i/>
          <w:color w:val="000000" w:themeColor="text1"/>
          <w:sz w:val="22"/>
          <w:szCs w:val="22"/>
          <w:shd w:val="clear" w:color="auto" w:fill="FFFFFF"/>
        </w:rPr>
        <w:t>Rattus norvegicus</w:t>
      </w:r>
      <w:r>
        <w:rPr>
          <w:rFonts w:ascii="Arial" w:hAnsi="Arial" w:cs="Arial"/>
          <w:color w:val="000000" w:themeColor="text1"/>
          <w:sz w:val="22"/>
          <w:szCs w:val="22"/>
          <w:shd w:val="clear" w:color="auto" w:fill="FFFFFF"/>
        </w:rPr>
        <w:t>)</w:t>
      </w:r>
    </w:p>
    <w:p w14:paraId="076D9D3F" w14:textId="3FE0F8C4" w:rsidR="00E60230" w:rsidRPr="00EF184D" w:rsidRDefault="00F4250D" w:rsidP="00EF184D">
      <w:pPr>
        <w:pStyle w:val="NormalWeb"/>
        <w:shd w:val="clear" w:color="auto" w:fill="FDFDFD"/>
        <w:tabs>
          <w:tab w:val="left" w:pos="360"/>
        </w:tabs>
        <w:spacing w:before="0" w:beforeAutospacing="0" w:after="0" w:afterAutospacing="0" w:line="240" w:lineRule="exact"/>
        <w:jc w:val="both"/>
        <w:rPr>
          <w:rFonts w:ascii="Arial" w:hAnsi="Arial" w:cs="Arial"/>
          <w:color w:val="000000" w:themeColor="text1"/>
          <w:sz w:val="22"/>
          <w:szCs w:val="22"/>
          <w:shd w:val="clear" w:color="auto" w:fill="FFFFFF"/>
        </w:rPr>
      </w:pPr>
      <w:r w:rsidRPr="00E60230">
        <w:rPr>
          <w:rFonts w:ascii="Arial" w:hAnsi="Arial" w:cs="Arial"/>
          <w:color w:val="000000" w:themeColor="text1"/>
          <w:sz w:val="22"/>
          <w:szCs w:val="22"/>
        </w:rPr>
        <w:br/>
      </w:r>
      <w:r w:rsidR="00E60230" w:rsidRPr="00E60230">
        <w:rPr>
          <w:rFonts w:ascii="Arial" w:hAnsi="Arial" w:cs="Arial"/>
          <w:color w:val="000000" w:themeColor="text1"/>
          <w:sz w:val="22"/>
          <w:szCs w:val="22"/>
          <w:u w:val="single"/>
          <w:shd w:val="clear" w:color="auto" w:fill="FFFFFF"/>
        </w:rPr>
        <w:t>SUMMARY</w:t>
      </w:r>
      <w:r w:rsidRPr="00E60230">
        <w:rPr>
          <w:rFonts w:ascii="Arial" w:hAnsi="Arial" w:cs="Arial"/>
          <w:color w:val="000000" w:themeColor="text1"/>
          <w:sz w:val="22"/>
          <w:szCs w:val="22"/>
          <w:shd w:val="clear" w:color="auto" w:fill="FFFFFF"/>
        </w:rPr>
        <w:t xml:space="preserve">: Traditionally, urine collection from rodents occurs via use of metabolic cages, where animals would be single housed for a period of 16 to 24 hours. Hydrophobic sand has recently emerged as a new method for collecting urine. Hydrophobic sand is a biodegradable material with a nontoxic urine-repelling coating, which could replace the bedding in a normal cage. The authors of this paper hypothesized that markers of stress during urine collection (weight loss, fecal pellet output, corticosterone levels) would be significantly less than those collected by using metabolic cages. They also hypothesized that using the sand would not introduce deleterious contaminants that would alter clinically relevant urine marker measurements. This study involved 8 rats in a within-subjects crossover design, where differences in stress markers, urinary markers, and urine volume of clinically healthy male Sprague-Dawley rats during 2, 4, and 6-hour collection sessions in hydrophobic sand and metabolic cages were measured. Results showed no differences in urine refractive index, urine specific gravity, or any of the common urinalysis clinical markers. The total volume of urine collected in metabolic cages and hydrophobic sand did not differ significantly by the end of the 2-h sessions, or the second 6-h session, but was greater in the metabolic cages by the end of the 4-h sessions and the first and third 6-h session. There were no differences in stress markers, including urine corticosterone, between the two groups. Observed behavior suggested rats were more comfortable in the cages containing the hydrophobic sand than the metabolic </w:t>
      </w:r>
      <w:r w:rsidRPr="00EF184D">
        <w:rPr>
          <w:rFonts w:ascii="Arial" w:hAnsi="Arial" w:cs="Arial"/>
          <w:color w:val="000000" w:themeColor="text1"/>
          <w:sz w:val="22"/>
          <w:szCs w:val="22"/>
          <w:shd w:val="clear" w:color="auto" w:fill="FFFFFF"/>
        </w:rPr>
        <w:t xml:space="preserve">cages. The authors concluded that the hydrophobic sand was no more stressful for the rats than the metabolic </w:t>
      </w:r>
      <w:r w:rsidR="005E2821" w:rsidRPr="00EF184D">
        <w:rPr>
          <w:rFonts w:ascii="Arial" w:hAnsi="Arial" w:cs="Arial"/>
          <w:color w:val="000000" w:themeColor="text1"/>
          <w:sz w:val="22"/>
          <w:szCs w:val="22"/>
          <w:shd w:val="clear" w:color="auto" w:fill="FFFFFF"/>
        </w:rPr>
        <w:t>cages and</w:t>
      </w:r>
      <w:r w:rsidRPr="00EF184D">
        <w:rPr>
          <w:rFonts w:ascii="Arial" w:hAnsi="Arial" w:cs="Arial"/>
          <w:color w:val="000000" w:themeColor="text1"/>
          <w:sz w:val="22"/>
          <w:szCs w:val="22"/>
          <w:shd w:val="clear" w:color="auto" w:fill="FFFFFF"/>
        </w:rPr>
        <w:t xml:space="preserve"> may in fact be less stressful based off of observed behavioral differences. It was hypothesized that less urine was collected from the hydrophobic sand cages due, in part, to rats drinking the urine. Additionally, a majority of the urine was collected in the first 2 hours of the session, and the hydrophobic sand allowed for the periodic collection of samples.</w:t>
      </w:r>
    </w:p>
    <w:p w14:paraId="73FCED4C" w14:textId="77777777" w:rsidR="00E60230" w:rsidRPr="00EF184D" w:rsidRDefault="00E60230" w:rsidP="00EF184D">
      <w:pPr>
        <w:pStyle w:val="NormalWeb"/>
        <w:shd w:val="clear" w:color="auto" w:fill="FDFDFD"/>
        <w:tabs>
          <w:tab w:val="left" w:pos="360"/>
        </w:tabs>
        <w:spacing w:before="0" w:beforeAutospacing="0" w:after="0" w:afterAutospacing="0" w:line="240" w:lineRule="exact"/>
        <w:jc w:val="both"/>
        <w:rPr>
          <w:rFonts w:ascii="Arial" w:hAnsi="Arial" w:cs="Arial"/>
          <w:color w:val="000000" w:themeColor="text1"/>
          <w:sz w:val="22"/>
          <w:szCs w:val="22"/>
        </w:rPr>
      </w:pPr>
    </w:p>
    <w:p w14:paraId="35359D70" w14:textId="77777777" w:rsidR="00E60230" w:rsidRPr="00EF184D" w:rsidRDefault="00E60230" w:rsidP="00EF184D">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QUESTIONS</w:t>
      </w:r>
    </w:p>
    <w:p w14:paraId="71786E27" w14:textId="7B629FEC" w:rsidR="00E60230" w:rsidRPr="00EF184D" w:rsidRDefault="00F4250D" w:rsidP="00EF184D">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1</w:t>
      </w:r>
      <w:r w:rsidR="00E60230" w:rsidRPr="00EF184D">
        <w:rPr>
          <w:rFonts w:ascii="Arial" w:hAnsi="Arial" w:cs="Arial"/>
          <w:color w:val="000000" w:themeColor="text1"/>
          <w:sz w:val="22"/>
          <w:szCs w:val="22"/>
          <w:shd w:val="clear" w:color="auto" w:fill="FFFFFF"/>
        </w:rPr>
        <w:t>.</w:t>
      </w:r>
      <w:r w:rsidR="00E60230" w:rsidRPr="00EF184D">
        <w:rPr>
          <w:rFonts w:ascii="Arial" w:hAnsi="Arial" w:cs="Arial"/>
          <w:color w:val="000000" w:themeColor="text1"/>
          <w:sz w:val="22"/>
          <w:szCs w:val="22"/>
          <w:shd w:val="clear" w:color="auto" w:fill="FFFFFF"/>
        </w:rPr>
        <w:tab/>
      </w:r>
      <w:r w:rsidRPr="00EF184D">
        <w:rPr>
          <w:rFonts w:ascii="Arial" w:hAnsi="Arial" w:cs="Arial"/>
          <w:color w:val="000000" w:themeColor="text1"/>
          <w:sz w:val="22"/>
          <w:szCs w:val="22"/>
          <w:shd w:val="clear" w:color="auto" w:fill="FFFFFF"/>
        </w:rPr>
        <w:t>Where is corticosterone produced in rats?</w:t>
      </w:r>
    </w:p>
    <w:p w14:paraId="03E04190" w14:textId="356FE6C8" w:rsidR="00E60230" w:rsidRPr="00EF184D" w:rsidRDefault="00E60230"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a.</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Adrenal gland</w:t>
      </w:r>
    </w:p>
    <w:p w14:paraId="06F63341" w14:textId="5584334C" w:rsidR="00E60230" w:rsidRPr="00EF184D" w:rsidRDefault="00E60230"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b.</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Anterior pituitary</w:t>
      </w:r>
    </w:p>
    <w:p w14:paraId="767E2DCC" w14:textId="6A8FA717" w:rsidR="00E60230" w:rsidRPr="00EF184D" w:rsidRDefault="00E60230"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c.</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Posterior pituitary</w:t>
      </w:r>
    </w:p>
    <w:p w14:paraId="6EC7DCCE" w14:textId="4C0ED457" w:rsidR="00E60230" w:rsidRPr="00EF184D" w:rsidRDefault="00E60230"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d.</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Pineal gland</w:t>
      </w:r>
    </w:p>
    <w:p w14:paraId="4B6F73CF" w14:textId="7A90E038" w:rsidR="00E60230" w:rsidRPr="00EF184D" w:rsidRDefault="00E60230"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e.</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Pancreas</w:t>
      </w:r>
    </w:p>
    <w:p w14:paraId="228822CC" w14:textId="6CB5F429" w:rsidR="00E60230" w:rsidRPr="00EF184D" w:rsidRDefault="00F4250D" w:rsidP="00EF184D">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2</w:t>
      </w:r>
      <w:r w:rsidR="00E60230" w:rsidRPr="00EF184D">
        <w:rPr>
          <w:rFonts w:ascii="Arial" w:hAnsi="Arial" w:cs="Arial"/>
          <w:color w:val="000000" w:themeColor="text1"/>
          <w:sz w:val="22"/>
          <w:szCs w:val="22"/>
          <w:shd w:val="clear" w:color="auto" w:fill="FFFFFF"/>
        </w:rPr>
        <w:t>.</w:t>
      </w:r>
      <w:r w:rsidR="00E60230" w:rsidRPr="00EF184D">
        <w:rPr>
          <w:rFonts w:ascii="Arial" w:hAnsi="Arial" w:cs="Arial"/>
          <w:color w:val="000000" w:themeColor="text1"/>
          <w:sz w:val="22"/>
          <w:szCs w:val="22"/>
          <w:shd w:val="clear" w:color="auto" w:fill="FFFFFF"/>
        </w:rPr>
        <w:tab/>
      </w:r>
      <w:r w:rsidRPr="00EF184D">
        <w:rPr>
          <w:rFonts w:ascii="Arial" w:hAnsi="Arial" w:cs="Arial"/>
          <w:color w:val="000000" w:themeColor="text1"/>
          <w:sz w:val="22"/>
          <w:szCs w:val="22"/>
          <w:shd w:val="clear" w:color="auto" w:fill="FFFFFF"/>
        </w:rPr>
        <w:t>According to this study, why was it thought that less urine was collected from the hydrophobic sand as opposed to the metabolic chamber?</w:t>
      </w:r>
    </w:p>
    <w:p w14:paraId="6B65E0EB" w14:textId="575E63F6" w:rsidR="00E60230" w:rsidRPr="00EF184D" w:rsidRDefault="00D718DD"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a.</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Rats were less inclined to urinate on the sand</w:t>
      </w:r>
    </w:p>
    <w:p w14:paraId="1785B76E" w14:textId="0E49DEC6" w:rsidR="00E60230" w:rsidRPr="00EF184D" w:rsidRDefault="00D718DD"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b.</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The sand was absorbing some of the urine</w:t>
      </w:r>
    </w:p>
    <w:p w14:paraId="1EECE059" w14:textId="2CCCADBB" w:rsidR="00E60230" w:rsidRPr="00EF184D" w:rsidRDefault="00D718DD"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c.</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Rats were drinking from the puddles of urine</w:t>
      </w:r>
    </w:p>
    <w:p w14:paraId="4E87CCE7" w14:textId="08625B75" w:rsidR="00E60230" w:rsidRPr="00EF184D" w:rsidRDefault="00D718DD"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d.</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The metabolic chamber was less stressful and thus encouraged more normal behavior</w:t>
      </w:r>
    </w:p>
    <w:p w14:paraId="080A9B20" w14:textId="2CE69057" w:rsidR="00E60230" w:rsidRPr="00EF184D" w:rsidRDefault="00D718DD" w:rsidP="00EF184D">
      <w:pPr>
        <w:pStyle w:val="NormalWeb"/>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F184D">
        <w:rPr>
          <w:rFonts w:ascii="Arial" w:hAnsi="Arial" w:cs="Arial"/>
          <w:color w:val="000000" w:themeColor="text1"/>
          <w:sz w:val="22"/>
          <w:szCs w:val="22"/>
          <w:shd w:val="clear" w:color="auto" w:fill="FFFFFF"/>
        </w:rPr>
        <w:t>e.</w:t>
      </w:r>
      <w:r w:rsidRPr="00EF184D">
        <w:rPr>
          <w:rFonts w:ascii="Arial" w:hAnsi="Arial" w:cs="Arial"/>
          <w:color w:val="000000" w:themeColor="text1"/>
          <w:sz w:val="22"/>
          <w:szCs w:val="22"/>
          <w:shd w:val="clear" w:color="auto" w:fill="FFFFFF"/>
        </w:rPr>
        <w:tab/>
      </w:r>
      <w:r w:rsidR="00F4250D" w:rsidRPr="00EF184D">
        <w:rPr>
          <w:rFonts w:ascii="Arial" w:hAnsi="Arial" w:cs="Arial"/>
          <w:color w:val="000000" w:themeColor="text1"/>
          <w:sz w:val="22"/>
          <w:szCs w:val="22"/>
          <w:shd w:val="clear" w:color="auto" w:fill="FFFFFF"/>
        </w:rPr>
        <w:t>Less urine wasn't collected from the hydrophobic sand</w:t>
      </w:r>
    </w:p>
    <w:p w14:paraId="5202F8E3" w14:textId="77777777" w:rsidR="00E60230" w:rsidRPr="00EF184D" w:rsidRDefault="00E60230" w:rsidP="00EF184D">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p>
    <w:p w14:paraId="0B021EB3" w14:textId="19EDC749" w:rsidR="00E60230" w:rsidRPr="00EF184D" w:rsidRDefault="00E60230" w:rsidP="00EF184D">
      <w:pPr>
        <w:pStyle w:val="NormalWeb"/>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EF184D">
        <w:rPr>
          <w:rFonts w:ascii="Arial" w:hAnsi="Arial" w:cs="Arial"/>
          <w:color w:val="000000" w:themeColor="text1"/>
          <w:sz w:val="22"/>
          <w:szCs w:val="22"/>
          <w:shd w:val="clear" w:color="auto" w:fill="FFFFFF"/>
        </w:rPr>
        <w:t>ANSWERS</w:t>
      </w:r>
    </w:p>
    <w:p w14:paraId="040FAE1B" w14:textId="0C240FA9" w:rsidR="00E60230" w:rsidRPr="00EF184D" w:rsidRDefault="00E60230" w:rsidP="00EF184D">
      <w:pPr>
        <w:pStyle w:val="NormalWeb"/>
        <w:numPr>
          <w:ilvl w:val="0"/>
          <w:numId w:val="31"/>
        </w:numPr>
        <w:shd w:val="clear" w:color="auto" w:fill="FDFDFD"/>
        <w:tabs>
          <w:tab w:val="left" w:pos="360"/>
        </w:tabs>
        <w:spacing w:before="0" w:beforeAutospacing="0" w:after="0" w:afterAutospacing="0" w:line="240" w:lineRule="exact"/>
        <w:ind w:left="360"/>
        <w:jc w:val="both"/>
        <w:rPr>
          <w:rFonts w:ascii="Arial" w:hAnsi="Arial" w:cs="Arial"/>
          <w:color w:val="000000" w:themeColor="text1"/>
          <w:sz w:val="22"/>
          <w:szCs w:val="22"/>
          <w:shd w:val="clear" w:color="auto" w:fill="FFFFFF"/>
        </w:rPr>
      </w:pPr>
      <w:r w:rsidRPr="00EF184D">
        <w:rPr>
          <w:rFonts w:ascii="Arial" w:hAnsi="Arial" w:cs="Arial"/>
          <w:color w:val="000000" w:themeColor="text1"/>
          <w:sz w:val="22"/>
          <w:szCs w:val="22"/>
          <w:shd w:val="clear" w:color="auto" w:fill="FFFFFF"/>
        </w:rPr>
        <w:t>a</w:t>
      </w:r>
    </w:p>
    <w:p w14:paraId="068962FE" w14:textId="77777777" w:rsidR="00E60230" w:rsidRPr="00EF184D" w:rsidRDefault="00E60230" w:rsidP="00EF184D">
      <w:pPr>
        <w:pStyle w:val="NormalWeb"/>
        <w:numPr>
          <w:ilvl w:val="0"/>
          <w:numId w:val="31"/>
        </w:numPr>
        <w:shd w:val="clear" w:color="auto" w:fill="FDFDFD"/>
        <w:tabs>
          <w:tab w:val="left" w:pos="360"/>
        </w:tabs>
        <w:spacing w:before="0" w:beforeAutospacing="0" w:after="0" w:afterAutospacing="0" w:line="240" w:lineRule="exact"/>
        <w:ind w:left="360"/>
        <w:jc w:val="both"/>
        <w:rPr>
          <w:rFonts w:ascii="Arial" w:hAnsi="Arial" w:cs="Arial"/>
          <w:color w:val="000000" w:themeColor="text1"/>
          <w:sz w:val="22"/>
          <w:szCs w:val="22"/>
          <w:shd w:val="clear" w:color="auto" w:fill="FFFFFF"/>
        </w:rPr>
      </w:pPr>
      <w:r w:rsidRPr="00EF184D">
        <w:rPr>
          <w:rFonts w:ascii="Arial" w:hAnsi="Arial" w:cs="Arial"/>
          <w:color w:val="000000" w:themeColor="text1"/>
          <w:sz w:val="22"/>
          <w:szCs w:val="22"/>
          <w:shd w:val="clear" w:color="auto" w:fill="FFFFFF"/>
        </w:rPr>
        <w:t>c</w:t>
      </w:r>
    </w:p>
    <w:p w14:paraId="34DDE83D" w14:textId="77777777" w:rsidR="00E60230" w:rsidRPr="00EF184D" w:rsidRDefault="00E60230" w:rsidP="00EF184D">
      <w:pPr>
        <w:pStyle w:val="NormalWeb"/>
        <w:shd w:val="clear" w:color="auto" w:fill="FDFDFD"/>
        <w:tabs>
          <w:tab w:val="left" w:pos="360"/>
        </w:tabs>
        <w:spacing w:before="0" w:beforeAutospacing="0" w:after="0" w:afterAutospacing="0" w:line="240" w:lineRule="exact"/>
        <w:jc w:val="both"/>
        <w:rPr>
          <w:rFonts w:ascii="Arial" w:hAnsi="Arial" w:cs="Arial"/>
          <w:color w:val="000000" w:themeColor="text1"/>
          <w:sz w:val="22"/>
          <w:szCs w:val="22"/>
          <w:shd w:val="clear" w:color="auto" w:fill="FFFFFF"/>
        </w:rPr>
      </w:pPr>
    </w:p>
    <w:p w14:paraId="15AD510D" w14:textId="5FA76BC2" w:rsidR="00F4250D" w:rsidRPr="00EF184D" w:rsidRDefault="00F4250D" w:rsidP="00EF184D">
      <w:pPr>
        <w:pStyle w:val="NormalWeb"/>
        <w:shd w:val="clear" w:color="auto" w:fill="FDFDFD"/>
        <w:tabs>
          <w:tab w:val="left" w:pos="360"/>
        </w:tabs>
        <w:spacing w:before="0" w:beforeAutospacing="0" w:after="0" w:afterAutospacing="0" w:line="240" w:lineRule="exact"/>
        <w:jc w:val="both"/>
        <w:rPr>
          <w:rFonts w:ascii="Arial" w:hAnsi="Arial" w:cs="Arial"/>
          <w:color w:val="000000" w:themeColor="text1"/>
          <w:sz w:val="22"/>
          <w:szCs w:val="22"/>
          <w:shd w:val="clear" w:color="auto" w:fill="FFFFFF"/>
        </w:rPr>
      </w:pPr>
      <w:r w:rsidRPr="00EF184D">
        <w:rPr>
          <w:rFonts w:ascii="Arial" w:hAnsi="Arial" w:cs="Arial"/>
          <w:color w:val="000000" w:themeColor="text1"/>
          <w:sz w:val="22"/>
          <w:szCs w:val="22"/>
          <w:shd w:val="clear" w:color="auto" w:fill="FFFFFF"/>
        </w:rPr>
        <w:t xml:space="preserve">And here's a link for those interested in seeing the hydrophobic sand in action: </w:t>
      </w:r>
      <w:hyperlink r:id="rId12" w:tgtFrame="_blank" w:history="1">
        <w:r w:rsidRPr="00EF184D">
          <w:rPr>
            <w:rStyle w:val="Hyperlink"/>
            <w:rFonts w:ascii="Arial" w:hAnsi="Arial" w:cs="Arial"/>
            <w:color w:val="000000" w:themeColor="text1"/>
            <w:sz w:val="22"/>
            <w:szCs w:val="22"/>
            <w:shd w:val="clear" w:color="auto" w:fill="FFFFFF"/>
          </w:rPr>
          <w:t>https://youtu.be/pPOIUrsLUYU</w:t>
        </w:r>
      </w:hyperlink>
    </w:p>
    <w:p w14:paraId="30A32478" w14:textId="7DBAEE3A" w:rsidR="00F4250D" w:rsidRPr="00EF184D" w:rsidRDefault="00F4250D" w:rsidP="00EF184D">
      <w:pPr>
        <w:pStyle w:val="NormalWeb"/>
        <w:shd w:val="clear" w:color="auto" w:fill="FDFDFD"/>
        <w:tabs>
          <w:tab w:val="left" w:pos="360"/>
        </w:tabs>
        <w:spacing w:before="0" w:beforeAutospacing="0" w:after="0" w:afterAutospacing="0" w:line="240" w:lineRule="exact"/>
        <w:jc w:val="both"/>
        <w:rPr>
          <w:rFonts w:ascii="Arial" w:hAnsi="Arial" w:cs="Arial"/>
          <w:b/>
          <w:color w:val="000000" w:themeColor="text1"/>
          <w:sz w:val="22"/>
          <w:szCs w:val="22"/>
          <w:lang w:val="en"/>
        </w:rPr>
      </w:pPr>
    </w:p>
    <w:p w14:paraId="075210B9" w14:textId="77777777" w:rsidR="00F4250D" w:rsidRPr="00EF184D" w:rsidRDefault="00F4250D" w:rsidP="00EF184D">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p>
    <w:p w14:paraId="1F50A78A" w14:textId="2965D412" w:rsidR="00513757" w:rsidRPr="00EF184D" w:rsidRDefault="00513757" w:rsidP="00EF184D">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r w:rsidRPr="00EF184D">
        <w:rPr>
          <w:rFonts w:ascii="Arial" w:hAnsi="Arial" w:cs="Arial"/>
          <w:b/>
          <w:color w:val="000000" w:themeColor="text1"/>
          <w:sz w:val="22"/>
          <w:szCs w:val="22"/>
          <w:lang w:val="en"/>
        </w:rPr>
        <w:t>Wallace et al. Effectiveness of Rapid Cooling as a Method of Euthanasia for Young Zebrafish (</w:t>
      </w:r>
      <w:r w:rsidRPr="00EF184D">
        <w:rPr>
          <w:rFonts w:ascii="Arial" w:hAnsi="Arial" w:cs="Arial"/>
          <w:b/>
          <w:i/>
          <w:color w:val="000000" w:themeColor="text1"/>
          <w:sz w:val="22"/>
          <w:szCs w:val="22"/>
          <w:lang w:val="en"/>
        </w:rPr>
        <w:t>Danio rerio</w:t>
      </w:r>
      <w:r w:rsidRPr="00EF184D">
        <w:rPr>
          <w:rFonts w:ascii="Arial" w:hAnsi="Arial" w:cs="Arial"/>
          <w:b/>
          <w:color w:val="000000" w:themeColor="text1"/>
          <w:sz w:val="22"/>
          <w:szCs w:val="22"/>
          <w:lang w:val="en"/>
        </w:rPr>
        <w:t>), pp. 58-63</w:t>
      </w:r>
    </w:p>
    <w:p w14:paraId="4285721B" w14:textId="0EC442CF" w:rsidR="00513757" w:rsidRPr="00EF184D" w:rsidRDefault="00513757" w:rsidP="00EF184D">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p>
    <w:p w14:paraId="29F0B00B" w14:textId="492D0506" w:rsidR="00EF184D" w:rsidRPr="00EF184D" w:rsidRDefault="00EF184D" w:rsidP="00EF184D">
      <w:pPr>
        <w:spacing w:after="0" w:line="240" w:lineRule="exact"/>
        <w:jc w:val="both"/>
        <w:rPr>
          <w:rFonts w:ascii="Arial" w:hAnsi="Arial" w:cs="Arial"/>
          <w:color w:val="000000" w:themeColor="text1"/>
        </w:rPr>
      </w:pPr>
      <w:r>
        <w:rPr>
          <w:rFonts w:ascii="Arial" w:hAnsi="Arial" w:cs="Arial"/>
          <w:color w:val="000000" w:themeColor="text1"/>
        </w:rPr>
        <w:t xml:space="preserve">Secondary </w:t>
      </w:r>
      <w:r w:rsidRPr="00EF184D">
        <w:rPr>
          <w:rFonts w:ascii="Arial" w:hAnsi="Arial" w:cs="Arial"/>
          <w:color w:val="000000" w:themeColor="text1"/>
        </w:rPr>
        <w:t>Species: Zebrafish</w:t>
      </w:r>
      <w:r>
        <w:rPr>
          <w:rFonts w:ascii="Arial" w:hAnsi="Arial" w:cs="Arial"/>
          <w:color w:val="000000" w:themeColor="text1"/>
        </w:rPr>
        <w:t xml:space="preserve"> (</w:t>
      </w:r>
      <w:r w:rsidRPr="00EF184D">
        <w:rPr>
          <w:rFonts w:ascii="Arial" w:hAnsi="Arial" w:cs="Arial"/>
          <w:i/>
          <w:color w:val="000000" w:themeColor="text1"/>
        </w:rPr>
        <w:t>Danio rerio</w:t>
      </w:r>
      <w:r>
        <w:rPr>
          <w:rFonts w:ascii="Arial" w:hAnsi="Arial" w:cs="Arial"/>
          <w:color w:val="000000" w:themeColor="text1"/>
        </w:rPr>
        <w:t>)</w:t>
      </w:r>
    </w:p>
    <w:p w14:paraId="119E4C8C" w14:textId="77777777" w:rsidR="00EF184D" w:rsidRPr="00EF184D" w:rsidRDefault="00EF184D" w:rsidP="00EF184D">
      <w:pPr>
        <w:spacing w:after="0" w:line="240" w:lineRule="exact"/>
        <w:jc w:val="both"/>
        <w:rPr>
          <w:rFonts w:ascii="Arial" w:hAnsi="Arial" w:cs="Arial"/>
          <w:color w:val="000000" w:themeColor="text1"/>
        </w:rPr>
      </w:pPr>
    </w:p>
    <w:p w14:paraId="5EE88765" w14:textId="56193B6B" w:rsidR="00EF184D" w:rsidRPr="00EF184D" w:rsidRDefault="00EF184D" w:rsidP="00EF184D">
      <w:pPr>
        <w:spacing w:after="0" w:line="240" w:lineRule="exact"/>
        <w:jc w:val="both"/>
        <w:rPr>
          <w:rFonts w:ascii="Arial" w:hAnsi="Arial" w:cs="Arial"/>
          <w:color w:val="000000" w:themeColor="text1"/>
        </w:rPr>
      </w:pPr>
      <w:r w:rsidRPr="00EF184D">
        <w:rPr>
          <w:rFonts w:ascii="Arial" w:hAnsi="Arial" w:cs="Arial"/>
          <w:color w:val="000000" w:themeColor="text1"/>
          <w:u w:val="single"/>
        </w:rPr>
        <w:t>SUMMARY</w:t>
      </w:r>
      <w:r w:rsidRPr="00EF184D">
        <w:rPr>
          <w:rFonts w:ascii="Arial" w:hAnsi="Arial" w:cs="Arial"/>
          <w:color w:val="000000" w:themeColor="text1"/>
        </w:rPr>
        <w:t>:</w:t>
      </w:r>
      <w:r>
        <w:rPr>
          <w:rFonts w:ascii="Arial" w:hAnsi="Arial" w:cs="Arial"/>
          <w:b/>
          <w:color w:val="000000" w:themeColor="text1"/>
        </w:rPr>
        <w:t xml:space="preserve"> </w:t>
      </w:r>
      <w:r w:rsidRPr="00EF184D">
        <w:rPr>
          <w:rFonts w:ascii="Arial" w:hAnsi="Arial" w:cs="Arial"/>
          <w:color w:val="000000" w:themeColor="text1"/>
        </w:rPr>
        <w:t xml:space="preserve">There is a dearth of information reported on appropriate means of euthanizing fish embryos. Rapid cooling has been indicated as appropriate for adult zebrafish, but information on using this form of euthanasia for zebrafish under 6 months of age is not available. To investigate the appropriateness of the use of rapid cooling on juvenile zebrafish the authors bred and harvested 1221 viable embryos for use in the study. Groups of n=12 to n=40 at 3, 4, 7, 14, 16, 19, 21, 28, 60 and 90 days post fertilization (dpf) were placed into an ice water bath (0 to 4⁰ Celsius) for varying lengths of time (30s, 5, 10, 30, 45, and 60 min, 12 h). A mounted camera was put in place to capture loss of righting reflex and to monitor for behaviors associated with distress (piping, twitching and erratic swimming). Following exposure to the ice bath all fish were transferred to a recovery tank (26 to 28⁰ Celsius) and observed at time points of up to 24 hours. Results showed that fish younger than 14 dpf required up to 12 hours, fish aged 16 to 28 dpf required up to 5 minutes and fish greater than 28 dpf required 30s exposure to cold water for the rapid cooling euthanasia method to be effective. </w:t>
      </w:r>
    </w:p>
    <w:p w14:paraId="199F0B48" w14:textId="77777777" w:rsidR="00EF184D" w:rsidRPr="00EF184D" w:rsidRDefault="00EF184D" w:rsidP="00EF184D">
      <w:pPr>
        <w:spacing w:after="0" w:line="240" w:lineRule="exact"/>
        <w:jc w:val="both"/>
        <w:rPr>
          <w:rFonts w:ascii="Arial" w:hAnsi="Arial" w:cs="Arial"/>
          <w:color w:val="000000" w:themeColor="text1"/>
        </w:rPr>
      </w:pPr>
    </w:p>
    <w:p w14:paraId="05808314" w14:textId="747915A9" w:rsidR="00EF184D" w:rsidRPr="00EF184D" w:rsidRDefault="00EF184D" w:rsidP="00EF184D">
      <w:pPr>
        <w:tabs>
          <w:tab w:val="left" w:pos="360"/>
        </w:tabs>
        <w:spacing w:after="0" w:line="240" w:lineRule="exact"/>
        <w:ind w:left="360" w:hanging="360"/>
        <w:jc w:val="both"/>
        <w:rPr>
          <w:rFonts w:ascii="Arial" w:hAnsi="Arial" w:cs="Arial"/>
          <w:color w:val="000000" w:themeColor="text1"/>
        </w:rPr>
      </w:pPr>
      <w:r w:rsidRPr="00EF184D">
        <w:rPr>
          <w:rFonts w:ascii="Arial" w:hAnsi="Arial" w:cs="Arial"/>
          <w:color w:val="000000" w:themeColor="text1"/>
        </w:rPr>
        <w:t>QUESTIONS</w:t>
      </w:r>
    </w:p>
    <w:p w14:paraId="2E315967" w14:textId="77777777" w:rsidR="00EF184D" w:rsidRPr="00EF184D" w:rsidRDefault="00EF184D" w:rsidP="00EF184D">
      <w:pPr>
        <w:pStyle w:val="ListParagraph"/>
        <w:numPr>
          <w:ilvl w:val="0"/>
          <w:numId w:val="35"/>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EF184D">
        <w:rPr>
          <w:rFonts w:ascii="Arial" w:hAnsi="Arial" w:cs="Arial"/>
          <w:color w:val="000000" w:themeColor="text1"/>
          <w:sz w:val="22"/>
          <w:szCs w:val="22"/>
        </w:rPr>
        <w:t>At what age do zebrafish require an extended period of cold exposure (&gt; 5 minutes) for rapid chilling to be an effective method of euthanasia?</w:t>
      </w:r>
    </w:p>
    <w:p w14:paraId="363F94AB" w14:textId="77777777" w:rsidR="00EF184D" w:rsidRPr="00EF184D" w:rsidRDefault="00EF184D" w:rsidP="00EF184D">
      <w:pPr>
        <w:pStyle w:val="ListParagraph"/>
        <w:numPr>
          <w:ilvl w:val="0"/>
          <w:numId w:val="35"/>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EF184D">
        <w:rPr>
          <w:rFonts w:ascii="Arial" w:hAnsi="Arial" w:cs="Arial"/>
          <w:color w:val="000000" w:themeColor="text1"/>
          <w:sz w:val="22"/>
          <w:szCs w:val="22"/>
        </w:rPr>
        <w:t xml:space="preserve">At what larval age group was twitching observed during the rapid cooling process? </w:t>
      </w:r>
    </w:p>
    <w:p w14:paraId="40372C34" w14:textId="77777777" w:rsidR="00EF184D" w:rsidRPr="00EF184D" w:rsidRDefault="00EF184D" w:rsidP="00EF184D">
      <w:pPr>
        <w:pStyle w:val="ListParagraph"/>
        <w:numPr>
          <w:ilvl w:val="0"/>
          <w:numId w:val="35"/>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EF184D">
        <w:rPr>
          <w:rFonts w:ascii="Arial" w:hAnsi="Arial" w:cs="Arial"/>
          <w:color w:val="000000" w:themeColor="text1"/>
          <w:sz w:val="22"/>
          <w:szCs w:val="22"/>
        </w:rPr>
        <w:t>Were other signs of distress noted during rapid cooling?</w:t>
      </w:r>
    </w:p>
    <w:p w14:paraId="1FA796B1" w14:textId="77777777" w:rsidR="00EF184D" w:rsidRPr="00EF184D" w:rsidRDefault="00EF184D" w:rsidP="00EF184D">
      <w:pPr>
        <w:tabs>
          <w:tab w:val="left" w:pos="360"/>
        </w:tabs>
        <w:spacing w:after="0" w:line="240" w:lineRule="exact"/>
        <w:ind w:left="360" w:hanging="360"/>
        <w:jc w:val="both"/>
        <w:rPr>
          <w:rFonts w:ascii="Arial" w:hAnsi="Arial" w:cs="Arial"/>
          <w:color w:val="000000" w:themeColor="text1"/>
        </w:rPr>
      </w:pPr>
    </w:p>
    <w:p w14:paraId="7B4CC8EF" w14:textId="4DF5237C" w:rsidR="00EF184D" w:rsidRPr="00EF184D" w:rsidRDefault="00EF184D" w:rsidP="00EF184D">
      <w:pPr>
        <w:tabs>
          <w:tab w:val="left" w:pos="360"/>
        </w:tabs>
        <w:spacing w:after="0" w:line="240" w:lineRule="exact"/>
        <w:ind w:left="360" w:hanging="360"/>
        <w:jc w:val="both"/>
        <w:rPr>
          <w:rFonts w:ascii="Arial" w:hAnsi="Arial" w:cs="Arial"/>
          <w:color w:val="000000" w:themeColor="text1"/>
        </w:rPr>
      </w:pPr>
      <w:r w:rsidRPr="00EF184D">
        <w:rPr>
          <w:rFonts w:ascii="Arial" w:hAnsi="Arial" w:cs="Arial"/>
          <w:color w:val="000000" w:themeColor="text1"/>
        </w:rPr>
        <w:t>ANSWERS</w:t>
      </w:r>
    </w:p>
    <w:p w14:paraId="4BC56159" w14:textId="77777777" w:rsidR="00EF184D" w:rsidRPr="00EF184D" w:rsidRDefault="00EF184D" w:rsidP="00EF184D">
      <w:pPr>
        <w:pStyle w:val="ListParagraph"/>
        <w:numPr>
          <w:ilvl w:val="0"/>
          <w:numId w:val="36"/>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EF184D">
        <w:rPr>
          <w:rFonts w:ascii="Arial" w:hAnsi="Arial" w:cs="Arial"/>
          <w:color w:val="000000" w:themeColor="text1"/>
          <w:sz w:val="22"/>
          <w:szCs w:val="22"/>
        </w:rPr>
        <w:t>14 dpf</w:t>
      </w:r>
    </w:p>
    <w:p w14:paraId="6E347C27" w14:textId="77777777" w:rsidR="00EF184D" w:rsidRPr="00EF184D" w:rsidRDefault="00EF184D" w:rsidP="00EF184D">
      <w:pPr>
        <w:pStyle w:val="ListParagraph"/>
        <w:numPr>
          <w:ilvl w:val="0"/>
          <w:numId w:val="36"/>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EF184D">
        <w:rPr>
          <w:rFonts w:ascii="Arial" w:hAnsi="Arial" w:cs="Arial"/>
          <w:color w:val="000000" w:themeColor="text1"/>
          <w:sz w:val="22"/>
          <w:szCs w:val="22"/>
        </w:rPr>
        <w:t xml:space="preserve">7 dpf, 25% of the cohort exhibited signs of twitching. </w:t>
      </w:r>
    </w:p>
    <w:p w14:paraId="21598EB2" w14:textId="3AC99315" w:rsidR="00EF184D" w:rsidRPr="00EF184D" w:rsidRDefault="00EF184D" w:rsidP="00EF184D">
      <w:pPr>
        <w:pStyle w:val="ListParagraph"/>
        <w:numPr>
          <w:ilvl w:val="0"/>
          <w:numId w:val="36"/>
        </w:numPr>
        <w:tabs>
          <w:tab w:val="left" w:pos="360"/>
        </w:tabs>
        <w:spacing w:before="0" w:beforeAutospacing="0" w:after="0" w:afterAutospacing="0" w:line="240" w:lineRule="exact"/>
        <w:ind w:left="360"/>
        <w:contextualSpacing/>
        <w:jc w:val="both"/>
        <w:rPr>
          <w:rFonts w:ascii="Arial" w:hAnsi="Arial" w:cs="Arial"/>
          <w:color w:val="000000" w:themeColor="text1"/>
          <w:sz w:val="22"/>
          <w:szCs w:val="22"/>
        </w:rPr>
      </w:pPr>
      <w:r w:rsidRPr="00EF184D">
        <w:rPr>
          <w:rFonts w:ascii="Arial" w:hAnsi="Arial" w:cs="Arial"/>
          <w:color w:val="000000" w:themeColor="text1"/>
          <w:sz w:val="22"/>
          <w:szCs w:val="22"/>
        </w:rPr>
        <w:t xml:space="preserve">Yes, a small percent of fish 60 dpf and older exhibited piping (5 instances) and there was one instance of erratic swimming observed. </w:t>
      </w:r>
    </w:p>
    <w:p w14:paraId="1A43AFC1" w14:textId="17FF6BBC" w:rsidR="00E60230" w:rsidRPr="00EF184D" w:rsidRDefault="00E60230" w:rsidP="00EF184D">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p>
    <w:p w14:paraId="3CD4D567" w14:textId="77777777" w:rsidR="00EF184D" w:rsidRPr="00EF184D" w:rsidRDefault="00EF184D" w:rsidP="00EF184D">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p>
    <w:p w14:paraId="428A6A35" w14:textId="32999EF4" w:rsidR="00513757" w:rsidRPr="00E60230" w:rsidRDefault="00513757" w:rsidP="00E60230">
      <w:pPr>
        <w:pStyle w:val="NormalWeb"/>
        <w:shd w:val="clear" w:color="auto" w:fill="FDFDFD"/>
        <w:spacing w:before="0" w:beforeAutospacing="0" w:after="0" w:afterAutospacing="0" w:line="240" w:lineRule="exact"/>
        <w:jc w:val="both"/>
        <w:rPr>
          <w:rFonts w:ascii="Arial" w:hAnsi="Arial" w:cs="Arial"/>
          <w:b/>
          <w:color w:val="000000" w:themeColor="text1"/>
          <w:sz w:val="22"/>
          <w:szCs w:val="22"/>
          <w:lang w:val="en"/>
        </w:rPr>
      </w:pPr>
      <w:r w:rsidRPr="00E60230">
        <w:rPr>
          <w:rFonts w:ascii="Arial" w:hAnsi="Arial" w:cs="Arial"/>
          <w:b/>
          <w:color w:val="000000" w:themeColor="text1"/>
          <w:sz w:val="22"/>
          <w:szCs w:val="22"/>
          <w:lang w:val="en"/>
        </w:rPr>
        <w:t>France et al. Comparison of Direct and Indirect Methods of Measuring Arterial Blood Pressure in Healthy Male Rhesus Macaques (</w:t>
      </w:r>
      <w:r w:rsidRPr="00E60230">
        <w:rPr>
          <w:rFonts w:ascii="Arial" w:hAnsi="Arial" w:cs="Arial"/>
          <w:b/>
          <w:i/>
          <w:color w:val="000000" w:themeColor="text1"/>
          <w:sz w:val="22"/>
          <w:szCs w:val="22"/>
          <w:lang w:val="en"/>
        </w:rPr>
        <w:t>Macaca mulatta</w:t>
      </w:r>
      <w:r w:rsidRPr="00E60230">
        <w:rPr>
          <w:rFonts w:ascii="Arial" w:hAnsi="Arial" w:cs="Arial"/>
          <w:b/>
          <w:color w:val="000000" w:themeColor="text1"/>
          <w:sz w:val="22"/>
          <w:szCs w:val="22"/>
          <w:lang w:val="en"/>
        </w:rPr>
        <w:t>), pp. 64-69</w:t>
      </w:r>
    </w:p>
    <w:p w14:paraId="4A73D427" w14:textId="589EAA04" w:rsidR="006F411C" w:rsidRPr="00E60230" w:rsidRDefault="006F411C" w:rsidP="00E60230">
      <w:pPr>
        <w:pStyle w:val="NormalWeb"/>
        <w:shd w:val="clear" w:color="auto" w:fill="FDFDFD"/>
        <w:spacing w:before="0" w:beforeAutospacing="0" w:after="0" w:afterAutospacing="0" w:line="240" w:lineRule="exact"/>
        <w:ind w:left="360" w:hanging="360"/>
        <w:jc w:val="both"/>
        <w:rPr>
          <w:rFonts w:ascii="Arial" w:hAnsi="Arial" w:cs="Arial"/>
          <w:b/>
          <w:color w:val="000000" w:themeColor="text1"/>
          <w:sz w:val="22"/>
          <w:szCs w:val="22"/>
          <w:lang w:val="en"/>
        </w:rPr>
      </w:pPr>
    </w:p>
    <w:p w14:paraId="61C33D11" w14:textId="07B390BC" w:rsidR="006F411C" w:rsidRDefault="006F411C" w:rsidP="00E60230">
      <w:pPr>
        <w:pStyle w:val="ox-b35ed2e1d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Primary Species:</w:t>
      </w:r>
      <w:r w:rsidR="00E60230">
        <w:rPr>
          <w:rFonts w:ascii="Arial" w:hAnsi="Arial" w:cs="Arial"/>
          <w:color w:val="000000" w:themeColor="text1"/>
          <w:sz w:val="22"/>
          <w:szCs w:val="22"/>
        </w:rPr>
        <w:t xml:space="preserve"> Macaques</w:t>
      </w:r>
      <w:r w:rsidRPr="00E60230">
        <w:rPr>
          <w:rFonts w:ascii="Arial" w:hAnsi="Arial" w:cs="Arial"/>
          <w:color w:val="000000" w:themeColor="text1"/>
          <w:sz w:val="22"/>
          <w:szCs w:val="22"/>
        </w:rPr>
        <w:t xml:space="preserve"> (</w:t>
      </w:r>
      <w:r w:rsidRPr="00E60230">
        <w:rPr>
          <w:rFonts w:ascii="Arial" w:hAnsi="Arial" w:cs="Arial"/>
          <w:i/>
          <w:iCs/>
          <w:color w:val="000000" w:themeColor="text1"/>
          <w:sz w:val="22"/>
          <w:szCs w:val="22"/>
        </w:rPr>
        <w:t xml:space="preserve">Macaca </w:t>
      </w:r>
      <w:r w:rsidR="00E60230">
        <w:rPr>
          <w:rFonts w:ascii="Arial" w:hAnsi="Arial" w:cs="Arial"/>
          <w:i/>
          <w:iCs/>
          <w:color w:val="000000" w:themeColor="text1"/>
          <w:sz w:val="22"/>
          <w:szCs w:val="22"/>
        </w:rPr>
        <w:t>spp.</w:t>
      </w:r>
      <w:r w:rsidRPr="00E60230">
        <w:rPr>
          <w:rFonts w:ascii="Arial" w:hAnsi="Arial" w:cs="Arial"/>
          <w:color w:val="000000" w:themeColor="text1"/>
          <w:sz w:val="22"/>
          <w:szCs w:val="22"/>
        </w:rPr>
        <w:t>)</w:t>
      </w:r>
    </w:p>
    <w:p w14:paraId="5CC7258E" w14:textId="77777777" w:rsidR="00E60230" w:rsidRPr="00E60230" w:rsidRDefault="00E60230" w:rsidP="00E60230">
      <w:pPr>
        <w:pStyle w:val="ox-b35ed2e1d3-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A0AAE1D" w14:textId="77777777" w:rsidR="006F411C" w:rsidRPr="00E60230" w:rsidRDefault="006F411C" w:rsidP="00E60230">
      <w:pPr>
        <w:pStyle w:val="ox-b35ed2e1d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u w:val="single"/>
        </w:rPr>
        <w:t>SUMMARY</w:t>
      </w:r>
      <w:r w:rsidRPr="00E60230">
        <w:rPr>
          <w:rFonts w:ascii="Arial" w:hAnsi="Arial" w:cs="Arial"/>
          <w:color w:val="000000" w:themeColor="text1"/>
          <w:sz w:val="22"/>
          <w:szCs w:val="22"/>
        </w:rPr>
        <w:t>: Sixteen Indian-origin male Rhesus macaques ranging from 3-16 years old were sedated &amp; anesthetized with 20 mg/kg ketamine and isoflurane. The study goals were to evaluate which method (indirect blood pressure) monitoring was most accurate compared with direct arterial catheterization (gold standard) and evaluate the accuracy of indirect BP at a given body location (lateral or dorsal recumbency). For indirect BP they used a single oscillometric device and ultrasonic Doppler; for direct BP they used 22 g arterial catheter was placed in the saphenous vessel. All blood pressures parameters were measured twice on the arm, leg and tail base and compared with the direct BP recordings. There was a significant difference between direct &amp; indirect BP over time. Direct MAP (mean arterial pressure), SAP (systolic arterial pressure), DAP (diastolic arterial pressure) did not differ during oscillometric data collection. Indirect BP (doppler &amp; oscillometry) were consistently lower than direct methods in all locations. The arm provided the best approximation SAP using Doppler. For oscillometry, the tail provided best SAP whereas the arm provided best MAP &amp; DAP. Animal position did not affect SAP. Both MAP and DAP were increased in lateral recumbency (direct &amp; oscillometric measurements). Oscillometry at the arm is the best indirect method for general BP readings in male rhesus macaques.</w:t>
      </w:r>
    </w:p>
    <w:p w14:paraId="26C64875" w14:textId="77777777" w:rsidR="006F411C" w:rsidRPr="00E60230" w:rsidRDefault="006F411C" w:rsidP="00E60230">
      <w:pPr>
        <w:pStyle w:val="ox-b35ed2e1d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60230">
        <w:rPr>
          <w:rFonts w:ascii="Arial" w:hAnsi="Arial" w:cs="Arial"/>
          <w:color w:val="000000" w:themeColor="text1"/>
          <w:sz w:val="22"/>
          <w:szCs w:val="22"/>
        </w:rPr>
        <w:t> </w:t>
      </w:r>
    </w:p>
    <w:p w14:paraId="0DB59693" w14:textId="77777777" w:rsidR="00E60230" w:rsidRDefault="00E60230" w:rsidP="00E60230">
      <w:pPr>
        <w:pStyle w:val="ox-b35ed2e1d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14:paraId="1FD673A4" w14:textId="66EDDFBE" w:rsidR="006F411C" w:rsidRPr="00E60230" w:rsidRDefault="006F411C" w:rsidP="00E60230">
      <w:pPr>
        <w:pStyle w:val="ox-b35ed2e1d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1</w:t>
      </w:r>
      <w:r w:rsidR="00E60230">
        <w:rPr>
          <w:rFonts w:ascii="Arial" w:hAnsi="Arial" w:cs="Arial"/>
          <w:color w:val="000000" w:themeColor="text1"/>
          <w:sz w:val="22"/>
          <w:szCs w:val="22"/>
        </w:rPr>
        <w:t>.</w:t>
      </w:r>
      <w:r w:rsidR="00E60230">
        <w:rPr>
          <w:rFonts w:ascii="Arial" w:hAnsi="Arial" w:cs="Arial"/>
          <w:color w:val="000000" w:themeColor="text1"/>
          <w:sz w:val="22"/>
          <w:szCs w:val="22"/>
        </w:rPr>
        <w:tab/>
      </w:r>
      <w:r w:rsidRPr="00E60230">
        <w:rPr>
          <w:rFonts w:ascii="Arial" w:hAnsi="Arial" w:cs="Arial"/>
          <w:color w:val="000000" w:themeColor="text1"/>
          <w:sz w:val="22"/>
          <w:szCs w:val="22"/>
        </w:rPr>
        <w:t>What is the best place to obtain blood pressure using an indirect method?</w:t>
      </w:r>
    </w:p>
    <w:p w14:paraId="011F2AD5" w14:textId="40B67659" w:rsidR="006F411C" w:rsidRPr="00E60230" w:rsidRDefault="00E60230" w:rsidP="00E60230">
      <w:pPr>
        <w:pStyle w:val="ox-b35ed2e1d3-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a.</w:t>
      </w:r>
      <w:r>
        <w:rPr>
          <w:rFonts w:ascii="Arial" w:hAnsi="Arial" w:cs="Arial"/>
          <w:color w:val="000000" w:themeColor="text1"/>
          <w:sz w:val="22"/>
          <w:szCs w:val="22"/>
        </w:rPr>
        <w:tab/>
      </w:r>
      <w:r w:rsidR="006F411C" w:rsidRPr="00E60230">
        <w:rPr>
          <w:rFonts w:ascii="Arial" w:hAnsi="Arial" w:cs="Arial"/>
          <w:color w:val="000000" w:themeColor="text1"/>
          <w:sz w:val="22"/>
          <w:szCs w:val="22"/>
        </w:rPr>
        <w:t>Arterial catheter</w:t>
      </w:r>
    </w:p>
    <w:p w14:paraId="23BACF19" w14:textId="62711E2D" w:rsidR="006F411C" w:rsidRPr="00E60230" w:rsidRDefault="00E60230" w:rsidP="00E60230">
      <w:pPr>
        <w:pStyle w:val="ox-b35ed2e1d3-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b.</w:t>
      </w:r>
      <w:r>
        <w:rPr>
          <w:rFonts w:ascii="Arial" w:hAnsi="Arial" w:cs="Arial"/>
          <w:color w:val="000000" w:themeColor="text1"/>
          <w:sz w:val="22"/>
          <w:szCs w:val="22"/>
        </w:rPr>
        <w:tab/>
      </w:r>
      <w:r w:rsidR="006F411C" w:rsidRPr="00E60230">
        <w:rPr>
          <w:rFonts w:ascii="Arial" w:hAnsi="Arial" w:cs="Arial"/>
          <w:color w:val="000000" w:themeColor="text1"/>
          <w:sz w:val="22"/>
          <w:szCs w:val="22"/>
        </w:rPr>
        <w:t>Arm</w:t>
      </w:r>
    </w:p>
    <w:p w14:paraId="50A7C1E2" w14:textId="0BACF29C" w:rsidR="006F411C" w:rsidRPr="00E60230" w:rsidRDefault="00E60230" w:rsidP="00E60230">
      <w:pPr>
        <w:pStyle w:val="ox-b35ed2e1d3-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c.</w:t>
      </w:r>
      <w:r w:rsidR="006F411C" w:rsidRPr="00E60230">
        <w:rPr>
          <w:rFonts w:ascii="Arial" w:hAnsi="Arial" w:cs="Arial"/>
          <w:color w:val="000000" w:themeColor="text1"/>
          <w:sz w:val="22"/>
          <w:szCs w:val="22"/>
        </w:rPr>
        <w:t> </w:t>
      </w:r>
      <w:r>
        <w:rPr>
          <w:rFonts w:ascii="Arial" w:hAnsi="Arial" w:cs="Arial"/>
          <w:color w:val="000000" w:themeColor="text1"/>
          <w:sz w:val="22"/>
          <w:szCs w:val="22"/>
        </w:rPr>
        <w:tab/>
      </w:r>
      <w:r w:rsidR="006F411C" w:rsidRPr="00E60230">
        <w:rPr>
          <w:rFonts w:ascii="Arial" w:hAnsi="Arial" w:cs="Arial"/>
          <w:color w:val="000000" w:themeColor="text1"/>
          <w:sz w:val="22"/>
          <w:szCs w:val="22"/>
        </w:rPr>
        <w:t>Leg</w:t>
      </w:r>
    </w:p>
    <w:p w14:paraId="4EC5CB3D" w14:textId="3B4EB5D2" w:rsidR="006F411C" w:rsidRPr="00E60230" w:rsidRDefault="00E60230" w:rsidP="00E60230">
      <w:pPr>
        <w:pStyle w:val="ox-b35ed2e1d3-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d.</w:t>
      </w:r>
      <w:r w:rsidR="006F411C" w:rsidRPr="00E60230">
        <w:rPr>
          <w:rFonts w:ascii="Arial" w:hAnsi="Arial" w:cs="Arial"/>
          <w:color w:val="000000" w:themeColor="text1"/>
          <w:sz w:val="22"/>
          <w:szCs w:val="22"/>
        </w:rPr>
        <w:t> </w:t>
      </w:r>
      <w:r>
        <w:rPr>
          <w:rFonts w:ascii="Arial" w:hAnsi="Arial" w:cs="Arial"/>
          <w:color w:val="000000" w:themeColor="text1"/>
          <w:sz w:val="22"/>
          <w:szCs w:val="22"/>
        </w:rPr>
        <w:tab/>
      </w:r>
      <w:r w:rsidR="006F411C" w:rsidRPr="00E60230">
        <w:rPr>
          <w:rFonts w:ascii="Arial" w:hAnsi="Arial" w:cs="Arial"/>
          <w:color w:val="000000" w:themeColor="text1"/>
          <w:sz w:val="22"/>
          <w:szCs w:val="22"/>
        </w:rPr>
        <w:t>Tail base</w:t>
      </w:r>
    </w:p>
    <w:p w14:paraId="1512B3F0" w14:textId="4B456E22" w:rsidR="006F411C" w:rsidRPr="00E60230" w:rsidRDefault="006F411C" w:rsidP="00E60230">
      <w:pPr>
        <w:pStyle w:val="ox-b35ed2e1d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2</w:t>
      </w:r>
      <w:r w:rsidR="00E60230">
        <w:rPr>
          <w:rFonts w:ascii="Arial" w:hAnsi="Arial" w:cs="Arial"/>
          <w:color w:val="000000" w:themeColor="text1"/>
          <w:sz w:val="22"/>
          <w:szCs w:val="22"/>
        </w:rPr>
        <w:t>.</w:t>
      </w:r>
      <w:r w:rsidR="00E60230">
        <w:rPr>
          <w:rFonts w:ascii="Arial" w:hAnsi="Arial" w:cs="Arial"/>
          <w:color w:val="000000" w:themeColor="text1"/>
          <w:sz w:val="22"/>
          <w:szCs w:val="22"/>
        </w:rPr>
        <w:tab/>
      </w:r>
      <w:r w:rsidRPr="00E60230">
        <w:rPr>
          <w:rFonts w:ascii="Arial" w:hAnsi="Arial" w:cs="Arial"/>
          <w:color w:val="000000" w:themeColor="text1"/>
          <w:sz w:val="22"/>
          <w:szCs w:val="22"/>
        </w:rPr>
        <w:t>What is considered the gold standard for measuring blood pressure?</w:t>
      </w:r>
    </w:p>
    <w:p w14:paraId="098DAA53" w14:textId="68824E8C" w:rsidR="006F411C" w:rsidRPr="00E60230" w:rsidRDefault="00E60230" w:rsidP="00E60230">
      <w:pPr>
        <w:pStyle w:val="ox-b35ed2e1d3-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a</w:t>
      </w:r>
      <w:r w:rsidR="006F411C" w:rsidRPr="00E60230">
        <w:rPr>
          <w:rFonts w:ascii="Arial" w:hAnsi="Arial" w:cs="Arial"/>
          <w:color w:val="000000" w:themeColor="text1"/>
          <w:sz w:val="22"/>
          <w:szCs w:val="22"/>
        </w:rPr>
        <w:t>.</w:t>
      </w:r>
      <w:r>
        <w:rPr>
          <w:rFonts w:ascii="Arial" w:hAnsi="Arial" w:cs="Arial"/>
          <w:color w:val="000000" w:themeColor="text1"/>
          <w:sz w:val="22"/>
          <w:szCs w:val="22"/>
        </w:rPr>
        <w:tab/>
      </w:r>
      <w:r w:rsidR="006F411C" w:rsidRPr="00E60230">
        <w:rPr>
          <w:rFonts w:ascii="Arial" w:hAnsi="Arial" w:cs="Arial"/>
          <w:color w:val="000000" w:themeColor="text1"/>
          <w:sz w:val="22"/>
          <w:szCs w:val="22"/>
        </w:rPr>
        <w:t>Blood pressure cuff (oscillometry) </w:t>
      </w:r>
    </w:p>
    <w:p w14:paraId="1ACBE51B" w14:textId="7238EAE4" w:rsidR="006F411C" w:rsidRPr="00E60230" w:rsidRDefault="00E60230" w:rsidP="00E60230">
      <w:pPr>
        <w:pStyle w:val="ox-b35ed2e1d3-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b.</w:t>
      </w:r>
      <w:r w:rsidR="006F411C" w:rsidRPr="00E60230">
        <w:rPr>
          <w:rFonts w:ascii="Arial" w:hAnsi="Arial" w:cs="Arial"/>
          <w:color w:val="000000" w:themeColor="text1"/>
          <w:sz w:val="22"/>
          <w:szCs w:val="22"/>
        </w:rPr>
        <w:t> </w:t>
      </w:r>
      <w:r>
        <w:rPr>
          <w:rFonts w:ascii="Arial" w:hAnsi="Arial" w:cs="Arial"/>
          <w:color w:val="000000" w:themeColor="text1"/>
          <w:sz w:val="22"/>
          <w:szCs w:val="22"/>
        </w:rPr>
        <w:tab/>
      </w:r>
      <w:r w:rsidR="006F411C" w:rsidRPr="00E60230">
        <w:rPr>
          <w:rFonts w:ascii="Arial" w:hAnsi="Arial" w:cs="Arial"/>
          <w:color w:val="000000" w:themeColor="text1"/>
          <w:sz w:val="22"/>
          <w:szCs w:val="22"/>
        </w:rPr>
        <w:t>Ultrasound</w:t>
      </w:r>
    </w:p>
    <w:p w14:paraId="1B210411" w14:textId="446644B1" w:rsidR="006F411C" w:rsidRPr="00E60230" w:rsidRDefault="00E60230" w:rsidP="00E60230">
      <w:pPr>
        <w:pStyle w:val="ox-b35ed2e1d3-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c.</w:t>
      </w:r>
      <w:r w:rsidR="006F411C" w:rsidRPr="00E60230">
        <w:rPr>
          <w:rFonts w:ascii="Arial" w:hAnsi="Arial" w:cs="Arial"/>
          <w:color w:val="000000" w:themeColor="text1"/>
          <w:sz w:val="22"/>
          <w:szCs w:val="22"/>
        </w:rPr>
        <w:t> </w:t>
      </w:r>
      <w:r>
        <w:rPr>
          <w:rFonts w:ascii="Arial" w:hAnsi="Arial" w:cs="Arial"/>
          <w:color w:val="000000" w:themeColor="text1"/>
          <w:sz w:val="22"/>
          <w:szCs w:val="22"/>
        </w:rPr>
        <w:tab/>
      </w:r>
      <w:r w:rsidR="006F411C" w:rsidRPr="00E60230">
        <w:rPr>
          <w:rFonts w:ascii="Arial" w:hAnsi="Arial" w:cs="Arial"/>
          <w:color w:val="000000" w:themeColor="text1"/>
          <w:sz w:val="22"/>
          <w:szCs w:val="22"/>
        </w:rPr>
        <w:t>Doppler</w:t>
      </w:r>
    </w:p>
    <w:p w14:paraId="5CA5D00C" w14:textId="4087219B" w:rsidR="006F411C" w:rsidRPr="00E60230" w:rsidRDefault="00E60230" w:rsidP="00E60230">
      <w:pPr>
        <w:pStyle w:val="ox-b35ed2e1d3-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60230">
        <w:rPr>
          <w:rFonts w:ascii="Arial" w:hAnsi="Arial" w:cs="Arial"/>
          <w:color w:val="000000" w:themeColor="text1"/>
          <w:sz w:val="22"/>
          <w:szCs w:val="22"/>
        </w:rPr>
        <w:t>d.</w:t>
      </w:r>
      <w:r w:rsidR="006F411C" w:rsidRPr="00E60230">
        <w:rPr>
          <w:rFonts w:ascii="Arial" w:hAnsi="Arial" w:cs="Arial"/>
          <w:color w:val="000000" w:themeColor="text1"/>
          <w:sz w:val="22"/>
          <w:szCs w:val="22"/>
        </w:rPr>
        <w:t> </w:t>
      </w:r>
      <w:r>
        <w:rPr>
          <w:rFonts w:ascii="Arial" w:hAnsi="Arial" w:cs="Arial"/>
          <w:color w:val="000000" w:themeColor="text1"/>
          <w:sz w:val="22"/>
          <w:szCs w:val="22"/>
        </w:rPr>
        <w:tab/>
      </w:r>
      <w:r w:rsidR="006F411C" w:rsidRPr="00E60230">
        <w:rPr>
          <w:rFonts w:ascii="Arial" w:hAnsi="Arial" w:cs="Arial"/>
          <w:color w:val="000000" w:themeColor="text1"/>
          <w:sz w:val="22"/>
          <w:szCs w:val="22"/>
        </w:rPr>
        <w:t>Arterial catheterization</w:t>
      </w:r>
    </w:p>
    <w:p w14:paraId="7868AA8E" w14:textId="1466E405" w:rsidR="006F411C" w:rsidRPr="00E60230" w:rsidRDefault="006F411C" w:rsidP="00E60230">
      <w:pPr>
        <w:pStyle w:val="ox-b35ed2e1d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6263F2B5" w14:textId="39549320" w:rsidR="006F411C" w:rsidRPr="00E60230" w:rsidRDefault="00E60230" w:rsidP="00E60230">
      <w:pPr>
        <w:pStyle w:val="ox-b35ed2e1d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ANSWERS</w:t>
      </w:r>
    </w:p>
    <w:p w14:paraId="2F6303F7" w14:textId="1F71C7FC" w:rsidR="006F411C" w:rsidRPr="00E60230" w:rsidRDefault="006F411C" w:rsidP="00E60230">
      <w:pPr>
        <w:pStyle w:val="ox-b35ed2e1d3-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1</w:t>
      </w:r>
      <w:r w:rsidR="00E60230" w:rsidRPr="00E60230">
        <w:rPr>
          <w:rFonts w:ascii="Arial" w:hAnsi="Arial" w:cs="Arial"/>
          <w:color w:val="000000" w:themeColor="text1"/>
          <w:sz w:val="22"/>
          <w:szCs w:val="22"/>
        </w:rPr>
        <w:t>.</w:t>
      </w:r>
      <w:r w:rsidR="00E60230">
        <w:rPr>
          <w:rFonts w:ascii="Arial" w:hAnsi="Arial" w:cs="Arial"/>
          <w:color w:val="000000" w:themeColor="text1"/>
          <w:sz w:val="22"/>
          <w:szCs w:val="22"/>
        </w:rPr>
        <w:tab/>
      </w:r>
      <w:r w:rsidR="00E60230" w:rsidRPr="00E60230">
        <w:rPr>
          <w:rFonts w:ascii="Arial" w:hAnsi="Arial" w:cs="Arial"/>
          <w:color w:val="000000" w:themeColor="text1"/>
          <w:sz w:val="22"/>
          <w:szCs w:val="22"/>
        </w:rPr>
        <w:t>b</w:t>
      </w:r>
    </w:p>
    <w:p w14:paraId="73CE83A0" w14:textId="260A924C" w:rsidR="00AB79C1" w:rsidRPr="00E60230" w:rsidRDefault="00E60230" w:rsidP="00E60230">
      <w:pPr>
        <w:pStyle w:val="ox-b35ed2e1d3-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60230">
        <w:rPr>
          <w:rFonts w:ascii="Arial" w:hAnsi="Arial" w:cs="Arial"/>
          <w:color w:val="000000" w:themeColor="text1"/>
          <w:sz w:val="22"/>
          <w:szCs w:val="22"/>
        </w:rPr>
        <w:t>2.</w:t>
      </w:r>
      <w:r>
        <w:rPr>
          <w:rFonts w:ascii="Arial" w:hAnsi="Arial" w:cs="Arial"/>
          <w:color w:val="000000" w:themeColor="text1"/>
          <w:sz w:val="22"/>
          <w:szCs w:val="22"/>
        </w:rPr>
        <w:tab/>
      </w:r>
      <w:r w:rsidRPr="00E60230">
        <w:rPr>
          <w:rFonts w:ascii="Arial" w:hAnsi="Arial" w:cs="Arial"/>
          <w:color w:val="000000" w:themeColor="text1"/>
          <w:sz w:val="22"/>
          <w:szCs w:val="22"/>
        </w:rPr>
        <w:t>d</w:t>
      </w:r>
    </w:p>
    <w:sectPr w:rsidR="00AB79C1" w:rsidRPr="00E60230" w:rsidSect="00426A9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E60230" w:rsidRDefault="00E60230" w:rsidP="008F59D5">
      <w:pPr>
        <w:spacing w:after="0" w:line="240" w:lineRule="auto"/>
      </w:pPr>
      <w:r>
        <w:separator/>
      </w:r>
    </w:p>
  </w:endnote>
  <w:endnote w:type="continuationSeparator" w:id="0">
    <w:p w14:paraId="4FCD737A" w14:textId="77777777" w:rsidR="00E60230" w:rsidRDefault="00E60230"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E60230" w:rsidRDefault="00E60230" w:rsidP="008F59D5">
      <w:pPr>
        <w:spacing w:after="0" w:line="240" w:lineRule="auto"/>
      </w:pPr>
      <w:r>
        <w:separator/>
      </w:r>
    </w:p>
  </w:footnote>
  <w:footnote w:type="continuationSeparator" w:id="0">
    <w:p w14:paraId="2A425756" w14:textId="77777777" w:rsidR="00E60230" w:rsidRDefault="00E60230"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96E"/>
    <w:multiLevelType w:val="multilevel"/>
    <w:tmpl w:val="13AAC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314D6"/>
    <w:multiLevelType w:val="hybridMultilevel"/>
    <w:tmpl w:val="382A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5BE8"/>
    <w:multiLevelType w:val="multilevel"/>
    <w:tmpl w:val="FD262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73627"/>
    <w:multiLevelType w:val="hybridMultilevel"/>
    <w:tmpl w:val="74046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B6AFC"/>
    <w:multiLevelType w:val="hybridMultilevel"/>
    <w:tmpl w:val="419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1BEB"/>
    <w:multiLevelType w:val="multilevel"/>
    <w:tmpl w:val="8B6C2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C6497"/>
    <w:multiLevelType w:val="hybridMultilevel"/>
    <w:tmpl w:val="1DB29AC0"/>
    <w:lvl w:ilvl="0" w:tplc="BD0AC806">
      <w:start w:val="3"/>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E0C4C"/>
    <w:multiLevelType w:val="hybridMultilevel"/>
    <w:tmpl w:val="BD001DFC"/>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070"/>
    <w:multiLevelType w:val="multilevel"/>
    <w:tmpl w:val="382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E1EBD"/>
    <w:multiLevelType w:val="hybridMultilevel"/>
    <w:tmpl w:val="24BED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46362"/>
    <w:multiLevelType w:val="hybridMultilevel"/>
    <w:tmpl w:val="CC56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96198"/>
    <w:multiLevelType w:val="multilevel"/>
    <w:tmpl w:val="A61E6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8141C"/>
    <w:multiLevelType w:val="multilevel"/>
    <w:tmpl w:val="4134F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C17149"/>
    <w:multiLevelType w:val="multilevel"/>
    <w:tmpl w:val="A54CC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230030"/>
    <w:multiLevelType w:val="multilevel"/>
    <w:tmpl w:val="E564B15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67321E"/>
    <w:multiLevelType w:val="multilevel"/>
    <w:tmpl w:val="D8585AB0"/>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ascii="Arial" w:eastAsiaTheme="minorHAnsi" w:hAnsi="Arial" w:cs="Arial"/>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3F391D4F"/>
    <w:multiLevelType w:val="multilevel"/>
    <w:tmpl w:val="2CC4C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E0144"/>
    <w:multiLevelType w:val="multilevel"/>
    <w:tmpl w:val="9D08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164894"/>
    <w:multiLevelType w:val="hybridMultilevel"/>
    <w:tmpl w:val="00D8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F0D7F"/>
    <w:multiLevelType w:val="hybridMultilevel"/>
    <w:tmpl w:val="E4DC5F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4E1E3C"/>
    <w:multiLevelType w:val="hybridMultilevel"/>
    <w:tmpl w:val="7C9AA774"/>
    <w:lvl w:ilvl="0" w:tplc="4814BA58">
      <w:numFmt w:val="bullet"/>
      <w:lvlText w:val=""/>
      <w:lvlJc w:val="left"/>
      <w:pPr>
        <w:ind w:left="735" w:hanging="3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84A3B"/>
    <w:multiLevelType w:val="multilevel"/>
    <w:tmpl w:val="FC7E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DE2427"/>
    <w:multiLevelType w:val="hybridMultilevel"/>
    <w:tmpl w:val="FB2E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10A5C"/>
    <w:multiLevelType w:val="hybridMultilevel"/>
    <w:tmpl w:val="53BC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F4775"/>
    <w:multiLevelType w:val="hybridMultilevel"/>
    <w:tmpl w:val="F05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44750"/>
    <w:multiLevelType w:val="hybridMultilevel"/>
    <w:tmpl w:val="AD284E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90A7654"/>
    <w:multiLevelType w:val="hybridMultilevel"/>
    <w:tmpl w:val="317256D2"/>
    <w:lvl w:ilvl="0" w:tplc="9D44B3CC">
      <w:start w:val="1"/>
      <w:numFmt w:val="bullet"/>
      <w:lvlText w:val=""/>
      <w:lvlJc w:val="left"/>
      <w:pPr>
        <w:ind w:left="720" w:hanging="360"/>
      </w:pPr>
      <w:rPr>
        <w:rFonts w:ascii="Symbol" w:hAnsi="Symbol" w:hint="default"/>
        <w:sz w:val="24"/>
      </w:rPr>
    </w:lvl>
    <w:lvl w:ilvl="1" w:tplc="2D545C6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632D4"/>
    <w:multiLevelType w:val="multilevel"/>
    <w:tmpl w:val="EE6E921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81F92"/>
    <w:multiLevelType w:val="hybridMultilevel"/>
    <w:tmpl w:val="CA3E672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E835D31"/>
    <w:multiLevelType w:val="multilevel"/>
    <w:tmpl w:val="DEB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1C5A6A"/>
    <w:multiLevelType w:val="hybridMultilevel"/>
    <w:tmpl w:val="BD02801E"/>
    <w:lvl w:ilvl="0" w:tplc="9D44B3C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CA1F82"/>
    <w:multiLevelType w:val="hybridMultilevel"/>
    <w:tmpl w:val="F90840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943571"/>
    <w:multiLevelType w:val="hybridMultilevel"/>
    <w:tmpl w:val="E90C29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47D70"/>
    <w:multiLevelType w:val="multilevel"/>
    <w:tmpl w:val="2A72A5B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C6650"/>
    <w:multiLevelType w:val="multilevel"/>
    <w:tmpl w:val="C22A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4"/>
  </w:num>
  <w:num w:numId="3">
    <w:abstractNumId w:val="29"/>
  </w:num>
  <w:num w:numId="4">
    <w:abstractNumId w:val="11"/>
  </w:num>
  <w:num w:numId="5">
    <w:abstractNumId w:val="14"/>
  </w:num>
  <w:num w:numId="6">
    <w:abstractNumId w:val="33"/>
  </w:num>
  <w:num w:numId="7">
    <w:abstractNumId w:val="12"/>
  </w:num>
  <w:num w:numId="8">
    <w:abstractNumId w:val="13"/>
  </w:num>
  <w:num w:numId="9">
    <w:abstractNumId w:val="0"/>
  </w:num>
  <w:num w:numId="10">
    <w:abstractNumId w:val="22"/>
  </w:num>
  <w:num w:numId="11">
    <w:abstractNumId w:val="4"/>
  </w:num>
  <w:num w:numId="12">
    <w:abstractNumId w:val="20"/>
  </w:num>
  <w:num w:numId="13">
    <w:abstractNumId w:val="24"/>
  </w:num>
  <w:num w:numId="14">
    <w:abstractNumId w:val="19"/>
  </w:num>
  <w:num w:numId="15">
    <w:abstractNumId w:val="31"/>
  </w:num>
  <w:num w:numId="16">
    <w:abstractNumId w:val="9"/>
  </w:num>
  <w:num w:numId="17">
    <w:abstractNumId w:val="3"/>
  </w:num>
  <w:num w:numId="18">
    <w:abstractNumId w:val="25"/>
  </w:num>
  <w:num w:numId="19">
    <w:abstractNumId w:val="16"/>
  </w:num>
  <w:num w:numId="20">
    <w:abstractNumId w:val="16"/>
    <w:lvlOverride w:ilvl="2">
      <w:lvl w:ilvl="2">
        <w:numFmt w:val="decimal"/>
        <w:lvlText w:val="%3."/>
        <w:lvlJc w:val="left"/>
      </w:lvl>
    </w:lvlOverride>
  </w:num>
  <w:num w:numId="21">
    <w:abstractNumId w:val="27"/>
  </w:num>
  <w:num w:numId="22">
    <w:abstractNumId w:val="5"/>
  </w:num>
  <w:num w:numId="23">
    <w:abstractNumId w:val="32"/>
  </w:num>
  <w:num w:numId="24">
    <w:abstractNumId w:val="28"/>
  </w:num>
  <w:num w:numId="25">
    <w:abstractNumId w:val="26"/>
  </w:num>
  <w:num w:numId="26">
    <w:abstractNumId w:val="30"/>
  </w:num>
  <w:num w:numId="27">
    <w:abstractNumId w:val="21"/>
  </w:num>
  <w:num w:numId="28">
    <w:abstractNumId w:val="8"/>
  </w:num>
  <w:num w:numId="29">
    <w:abstractNumId w:val="15"/>
  </w:num>
  <w:num w:numId="30">
    <w:abstractNumId w:val="17"/>
  </w:num>
  <w:num w:numId="31">
    <w:abstractNumId w:val="1"/>
  </w:num>
  <w:num w:numId="32">
    <w:abstractNumId w:val="23"/>
  </w:num>
  <w:num w:numId="33">
    <w:abstractNumId w:val="6"/>
  </w:num>
  <w:num w:numId="34">
    <w:abstractNumId w:val="7"/>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83DDC"/>
    <w:rsid w:val="00087934"/>
    <w:rsid w:val="000A03CA"/>
    <w:rsid w:val="001828D1"/>
    <w:rsid w:val="00186860"/>
    <w:rsid w:val="00193EAE"/>
    <w:rsid w:val="001966DC"/>
    <w:rsid w:val="001D64A2"/>
    <w:rsid w:val="00206B5D"/>
    <w:rsid w:val="00237E95"/>
    <w:rsid w:val="00290A7A"/>
    <w:rsid w:val="002C6514"/>
    <w:rsid w:val="002D1267"/>
    <w:rsid w:val="002F3891"/>
    <w:rsid w:val="00313275"/>
    <w:rsid w:val="00323821"/>
    <w:rsid w:val="003615D0"/>
    <w:rsid w:val="00386D3B"/>
    <w:rsid w:val="003B0FF2"/>
    <w:rsid w:val="003B6461"/>
    <w:rsid w:val="00426A9E"/>
    <w:rsid w:val="004457D3"/>
    <w:rsid w:val="00446178"/>
    <w:rsid w:val="00457B38"/>
    <w:rsid w:val="00513757"/>
    <w:rsid w:val="00522928"/>
    <w:rsid w:val="00586B66"/>
    <w:rsid w:val="005C6285"/>
    <w:rsid w:val="005E2821"/>
    <w:rsid w:val="00631538"/>
    <w:rsid w:val="00642B64"/>
    <w:rsid w:val="0067336A"/>
    <w:rsid w:val="006A188E"/>
    <w:rsid w:val="006F045F"/>
    <w:rsid w:val="006F411C"/>
    <w:rsid w:val="0072605F"/>
    <w:rsid w:val="00757987"/>
    <w:rsid w:val="00786E7A"/>
    <w:rsid w:val="007F334E"/>
    <w:rsid w:val="00817EA6"/>
    <w:rsid w:val="008810A9"/>
    <w:rsid w:val="00886825"/>
    <w:rsid w:val="0089381A"/>
    <w:rsid w:val="0089548F"/>
    <w:rsid w:val="008A0CE8"/>
    <w:rsid w:val="008B451D"/>
    <w:rsid w:val="008C4997"/>
    <w:rsid w:val="008D2AC4"/>
    <w:rsid w:val="008E759E"/>
    <w:rsid w:val="008F59D5"/>
    <w:rsid w:val="0095435A"/>
    <w:rsid w:val="00981DD4"/>
    <w:rsid w:val="00985444"/>
    <w:rsid w:val="009955FE"/>
    <w:rsid w:val="009A27E1"/>
    <w:rsid w:val="009D6CC3"/>
    <w:rsid w:val="009F29C8"/>
    <w:rsid w:val="009F6D87"/>
    <w:rsid w:val="00A61CB3"/>
    <w:rsid w:val="00A6373D"/>
    <w:rsid w:val="00A63D14"/>
    <w:rsid w:val="00A9770A"/>
    <w:rsid w:val="00AA5069"/>
    <w:rsid w:val="00AB79C1"/>
    <w:rsid w:val="00AC50D9"/>
    <w:rsid w:val="00AD46FA"/>
    <w:rsid w:val="00AF623B"/>
    <w:rsid w:val="00B008C7"/>
    <w:rsid w:val="00B32602"/>
    <w:rsid w:val="00BA26C5"/>
    <w:rsid w:val="00BC54C3"/>
    <w:rsid w:val="00BE326A"/>
    <w:rsid w:val="00BE3A8E"/>
    <w:rsid w:val="00C319CB"/>
    <w:rsid w:val="00C46E76"/>
    <w:rsid w:val="00C9648C"/>
    <w:rsid w:val="00CE5C1F"/>
    <w:rsid w:val="00D04CBE"/>
    <w:rsid w:val="00D51BE9"/>
    <w:rsid w:val="00D5582D"/>
    <w:rsid w:val="00D64259"/>
    <w:rsid w:val="00D718DD"/>
    <w:rsid w:val="00D867A2"/>
    <w:rsid w:val="00DB7AA7"/>
    <w:rsid w:val="00DF2AFB"/>
    <w:rsid w:val="00DF2EE3"/>
    <w:rsid w:val="00DF6CBA"/>
    <w:rsid w:val="00E60230"/>
    <w:rsid w:val="00E675B8"/>
    <w:rsid w:val="00E80A9B"/>
    <w:rsid w:val="00E8433F"/>
    <w:rsid w:val="00EB14BA"/>
    <w:rsid w:val="00EB4A64"/>
    <w:rsid w:val="00EF184D"/>
    <w:rsid w:val="00F4250D"/>
    <w:rsid w:val="00F85790"/>
    <w:rsid w:val="00F924F0"/>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semiHidden/>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AnimalVeterinary/GuidanceComplianceEnforcement/ActsRulesRegulations/ucm085377.htm" TargetMode="External"/><Relationship Id="rId12" Type="http://schemas.openxmlformats.org/officeDocument/2006/relationships/hyperlink" Target="https://youtu.be/pPOIUrsLU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6.jpg@01D3C08B.279E9DD0"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5.jpg@01D3C08B.279E9D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12</cp:revision>
  <dcterms:created xsi:type="dcterms:W3CDTF">2018-02-24T00:59:00Z</dcterms:created>
  <dcterms:modified xsi:type="dcterms:W3CDTF">2018-04-28T21:21:00Z</dcterms:modified>
</cp:coreProperties>
</file>